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845FB1" w:rsidTr="000577F7">
        <w:trPr>
          <w:trHeight w:val="340"/>
        </w:trPr>
        <w:tc>
          <w:tcPr>
            <w:tcW w:w="8732" w:type="dxa"/>
            <w:tcBorders>
              <w:top w:val="nil"/>
              <w:left w:val="nil"/>
              <w:bottom w:val="nil"/>
              <w:right w:val="nil"/>
            </w:tcBorders>
          </w:tcPr>
          <w:p w:rsidR="00E05173" w:rsidRDefault="00F81104" w:rsidP="00EF6CE6">
            <w:pPr>
              <w:pStyle w:val="Titredudocument"/>
            </w:pPr>
            <w:r>
              <w:t>PRESS</w:t>
            </w:r>
            <w:r w:rsidR="00EF6CE6">
              <w:t xml:space="preserve"> RELEASE</w:t>
            </w:r>
          </w:p>
        </w:tc>
      </w:tr>
      <w:tr w:rsidR="00847A27" w:rsidRPr="00845FB1" w:rsidTr="000577F7">
        <w:trPr>
          <w:trHeight w:hRule="exact" w:val="556"/>
        </w:trPr>
        <w:tc>
          <w:tcPr>
            <w:tcW w:w="8732" w:type="dxa"/>
            <w:tcBorders>
              <w:top w:val="nil"/>
              <w:left w:val="nil"/>
              <w:bottom w:val="nil"/>
              <w:right w:val="nil"/>
            </w:tcBorders>
          </w:tcPr>
          <w:p w:rsidR="00E05173" w:rsidRDefault="00F81104">
            <w:r w:rsidRPr="00845FB1">
              <w:rPr>
                <w:noProof/>
                <w:lang w:val="de-DE" w:eastAsia="zh-CN"/>
              </w:rPr>
              <w:drawing>
                <wp:anchor distT="0" distB="0" distL="114300" distR="114300" simplePos="0" relativeHeight="251661312" behindDoc="0" locked="1" layoutInCell="1" allowOverlap="1" wp14:anchorId="3FE964AD" wp14:editId="77C81DD5">
                  <wp:simplePos x="0" y="0"/>
                  <wp:positionH relativeFrom="column">
                    <wp:posOffset>-286385</wp:posOffset>
                  </wp:positionH>
                  <wp:positionV relativeFrom="paragraph">
                    <wp:posOffset>-300990</wp:posOffset>
                  </wp:positionV>
                  <wp:extent cx="539750" cy="539750"/>
                  <wp:effectExtent l="0" t="0" r="0" b="0"/>
                  <wp:wrapNone/>
                  <wp:docPr id="11"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0" cstate="print"/>
                          <a:stretch>
                            <a:fillRect/>
                          </a:stretch>
                        </pic:blipFill>
                        <pic:spPr>
                          <a:xfrm rot="16200000">
                            <a:off x="0" y="0"/>
                            <a:ext cx="539750" cy="539750"/>
                          </a:xfrm>
                          <a:prstGeom prst="rect">
                            <a:avLst/>
                          </a:prstGeom>
                        </pic:spPr>
                      </pic:pic>
                    </a:graphicData>
                  </a:graphic>
                </wp:anchor>
              </w:drawing>
            </w:r>
          </w:p>
        </w:tc>
      </w:tr>
      <w:tr w:rsidR="00847A27" w:rsidRPr="00901576" w:rsidTr="000577F7">
        <w:trPr>
          <w:trHeight w:val="340"/>
        </w:trPr>
        <w:tc>
          <w:tcPr>
            <w:tcW w:w="8732" w:type="dxa"/>
            <w:tcBorders>
              <w:top w:val="nil"/>
              <w:left w:val="nil"/>
              <w:bottom w:val="nil"/>
              <w:right w:val="nil"/>
            </w:tcBorders>
          </w:tcPr>
          <w:p w:rsidR="00EF3C08" w:rsidRDefault="00494EFF" w:rsidP="00EF3C08">
            <w:pPr>
              <w:pStyle w:val="berschrift1"/>
              <w:outlineLvl w:val="0"/>
              <w:rPr>
                <w:lang w:val="de-DE"/>
              </w:rPr>
            </w:pPr>
            <w:r>
              <w:rPr>
                <w:lang w:val="de-DE"/>
              </w:rPr>
              <w:t xml:space="preserve">Safran und MTU </w:t>
            </w:r>
            <w:proofErr w:type="spellStart"/>
            <w:r>
              <w:rPr>
                <w:lang w:val="de-DE"/>
              </w:rPr>
              <w:t>Aero</w:t>
            </w:r>
            <w:proofErr w:type="spellEnd"/>
            <w:r>
              <w:rPr>
                <w:lang w:val="de-DE"/>
              </w:rPr>
              <w:t xml:space="preserve"> </w:t>
            </w:r>
            <w:proofErr w:type="spellStart"/>
            <w:r>
              <w:rPr>
                <w:lang w:val="de-DE"/>
              </w:rPr>
              <w:t>Engines</w:t>
            </w:r>
            <w:proofErr w:type="spellEnd"/>
            <w:r>
              <w:rPr>
                <w:lang w:val="de-DE"/>
              </w:rPr>
              <w:t xml:space="preserve"> gründen EURA</w:t>
            </w:r>
          </w:p>
          <w:p w:rsidR="00EF3C08" w:rsidRDefault="00C14A97" w:rsidP="00901576">
            <w:pPr>
              <w:pStyle w:val="berschrift1"/>
              <w:numPr>
                <w:ilvl w:val="0"/>
                <w:numId w:val="11"/>
              </w:numPr>
              <w:jc w:val="left"/>
              <w:outlineLvl w:val="0"/>
              <w:rPr>
                <w:b w:val="0"/>
                <w:sz w:val="24"/>
                <w:szCs w:val="24"/>
                <w:lang w:val="de-DE"/>
              </w:rPr>
            </w:pPr>
            <w:r>
              <w:rPr>
                <w:b w:val="0"/>
                <w:sz w:val="24"/>
                <w:szCs w:val="24"/>
                <w:lang w:val="de-DE"/>
              </w:rPr>
              <w:t>Joint Venture</w:t>
            </w:r>
            <w:r w:rsidR="00EF3C08" w:rsidRPr="00901576">
              <w:rPr>
                <w:b w:val="0"/>
                <w:sz w:val="24"/>
                <w:szCs w:val="24"/>
                <w:lang w:val="de-DE"/>
              </w:rPr>
              <w:t xml:space="preserve"> </w:t>
            </w:r>
            <w:r w:rsidR="00FC5BB1" w:rsidRPr="00901576">
              <w:rPr>
                <w:b w:val="0"/>
                <w:sz w:val="24"/>
                <w:szCs w:val="24"/>
                <w:lang w:val="de-DE"/>
              </w:rPr>
              <w:t>für Europ</w:t>
            </w:r>
            <w:r w:rsidR="000B5CE0">
              <w:rPr>
                <w:b w:val="0"/>
                <w:sz w:val="24"/>
                <w:szCs w:val="24"/>
                <w:lang w:val="de-DE"/>
              </w:rPr>
              <w:t>as nächste Militärhubschrauberg</w:t>
            </w:r>
            <w:r w:rsidR="00FC5BB1" w:rsidRPr="00901576">
              <w:rPr>
                <w:b w:val="0"/>
                <w:sz w:val="24"/>
                <w:szCs w:val="24"/>
                <w:lang w:val="de-DE"/>
              </w:rPr>
              <w:t>eneration</w:t>
            </w:r>
          </w:p>
          <w:p w:rsidR="00901576" w:rsidRPr="00901576" w:rsidRDefault="00C14A97" w:rsidP="00C14A97">
            <w:pPr>
              <w:pStyle w:val="berschrift1"/>
              <w:numPr>
                <w:ilvl w:val="0"/>
                <w:numId w:val="11"/>
              </w:numPr>
              <w:jc w:val="left"/>
              <w:outlineLvl w:val="0"/>
              <w:rPr>
                <w:lang w:val="de-DE"/>
              </w:rPr>
            </w:pPr>
            <w:r>
              <w:rPr>
                <w:b w:val="0"/>
                <w:sz w:val="24"/>
                <w:szCs w:val="24"/>
                <w:lang w:val="de-DE"/>
              </w:rPr>
              <w:t xml:space="preserve">Name </w:t>
            </w:r>
            <w:r w:rsidR="00901576" w:rsidRPr="00901576">
              <w:rPr>
                <w:b w:val="0"/>
                <w:sz w:val="24"/>
                <w:szCs w:val="24"/>
                <w:lang w:val="de-DE"/>
              </w:rPr>
              <w:t xml:space="preserve">EURA abgeleitet von </w:t>
            </w:r>
            <w:proofErr w:type="spellStart"/>
            <w:r w:rsidR="00901576" w:rsidRPr="00901576">
              <w:rPr>
                <w:sz w:val="24"/>
                <w:szCs w:val="24"/>
                <w:lang w:val="de-DE"/>
              </w:rPr>
              <w:t>EU</w:t>
            </w:r>
            <w:r w:rsidR="00901576" w:rsidRPr="00901576">
              <w:rPr>
                <w:b w:val="0"/>
                <w:sz w:val="24"/>
                <w:szCs w:val="24"/>
                <w:lang w:val="de-DE"/>
              </w:rPr>
              <w:t>ropean</w:t>
            </w:r>
            <w:proofErr w:type="spellEnd"/>
            <w:r w:rsidR="00901576" w:rsidRPr="00901576">
              <w:rPr>
                <w:b w:val="0"/>
                <w:sz w:val="24"/>
                <w:szCs w:val="24"/>
                <w:lang w:val="de-DE"/>
              </w:rPr>
              <w:t xml:space="preserve"> Military </w:t>
            </w:r>
            <w:proofErr w:type="spellStart"/>
            <w:r w:rsidR="00901576" w:rsidRPr="00901576">
              <w:rPr>
                <w:sz w:val="24"/>
                <w:szCs w:val="24"/>
                <w:lang w:val="de-DE"/>
              </w:rPr>
              <w:t>R</w:t>
            </w:r>
            <w:r w:rsidR="00901576" w:rsidRPr="00901576">
              <w:rPr>
                <w:b w:val="0"/>
                <w:sz w:val="24"/>
                <w:szCs w:val="24"/>
                <w:lang w:val="de-DE"/>
              </w:rPr>
              <w:t>otorcraft</w:t>
            </w:r>
            <w:proofErr w:type="spellEnd"/>
            <w:r w:rsidR="00901576" w:rsidRPr="00901576">
              <w:rPr>
                <w:b w:val="0"/>
                <w:sz w:val="24"/>
                <w:szCs w:val="24"/>
                <w:lang w:val="de-DE"/>
              </w:rPr>
              <w:t xml:space="preserve"> Engine </w:t>
            </w:r>
            <w:r w:rsidR="00901576" w:rsidRPr="00901576">
              <w:rPr>
                <w:sz w:val="24"/>
                <w:szCs w:val="24"/>
                <w:lang w:val="de-DE"/>
              </w:rPr>
              <w:t>A</w:t>
            </w:r>
            <w:r w:rsidR="00901576" w:rsidRPr="00901576">
              <w:rPr>
                <w:b w:val="0"/>
                <w:sz w:val="24"/>
                <w:szCs w:val="24"/>
                <w:lang w:val="de-DE"/>
              </w:rPr>
              <w:t>lliance</w:t>
            </w:r>
            <w:r w:rsidR="00901576" w:rsidRPr="00901576">
              <w:rPr>
                <w:lang w:val="de-DE"/>
              </w:rPr>
              <w:t xml:space="preserve"> </w:t>
            </w:r>
          </w:p>
        </w:tc>
      </w:tr>
      <w:tr w:rsidR="00847A27" w:rsidRPr="00901576" w:rsidTr="000577F7">
        <w:trPr>
          <w:trHeight w:hRule="exact" w:val="301"/>
        </w:trPr>
        <w:tc>
          <w:tcPr>
            <w:tcW w:w="8732" w:type="dxa"/>
            <w:tcBorders>
              <w:top w:val="nil"/>
              <w:left w:val="nil"/>
              <w:bottom w:val="nil"/>
              <w:right w:val="nil"/>
            </w:tcBorders>
          </w:tcPr>
          <w:p w:rsidR="00847A27" w:rsidRPr="00901576" w:rsidRDefault="00847A27" w:rsidP="00847A27">
            <w:pPr>
              <w:rPr>
                <w:lang w:val="de-DE"/>
              </w:rPr>
            </w:pPr>
          </w:p>
        </w:tc>
      </w:tr>
      <w:tr w:rsidR="00847A27" w:rsidRPr="00845FB1" w:rsidTr="0084578A">
        <w:trPr>
          <w:trHeight w:val="240"/>
        </w:trPr>
        <w:tc>
          <w:tcPr>
            <w:tcW w:w="8732" w:type="dxa"/>
            <w:tcBorders>
              <w:top w:val="nil"/>
              <w:left w:val="nil"/>
              <w:bottom w:val="nil"/>
              <w:right w:val="nil"/>
            </w:tcBorders>
          </w:tcPr>
          <w:p w:rsidR="00E05173" w:rsidRDefault="00EF6CE6">
            <w:pPr>
              <w:pStyle w:val="Dateetlieu"/>
            </w:pPr>
            <w:r>
              <w:t xml:space="preserve">Berlin, </w:t>
            </w:r>
            <w:r w:rsidR="00C70112">
              <w:t xml:space="preserve">26. </w:t>
            </w:r>
            <w:r w:rsidR="00F81104">
              <w:t xml:space="preserve">Juni </w:t>
            </w:r>
            <w:r w:rsidR="00701D6A">
              <w:t>2024</w:t>
            </w:r>
          </w:p>
        </w:tc>
      </w:tr>
      <w:tr w:rsidR="00A67188" w:rsidRPr="00845FB1" w:rsidTr="0084578A">
        <w:trPr>
          <w:trHeight w:hRule="exact" w:val="199"/>
        </w:trPr>
        <w:tc>
          <w:tcPr>
            <w:tcW w:w="8732" w:type="dxa"/>
            <w:tcBorders>
              <w:top w:val="nil"/>
              <w:left w:val="nil"/>
              <w:bottom w:val="nil"/>
              <w:right w:val="nil"/>
            </w:tcBorders>
          </w:tcPr>
          <w:p w:rsidR="00A67188" w:rsidRPr="00845FB1" w:rsidRDefault="00A67188" w:rsidP="00A67188"/>
        </w:tc>
      </w:tr>
    </w:tbl>
    <w:p w:rsidR="00E05173" w:rsidRPr="00EF6CE6" w:rsidRDefault="00F81104">
      <w:pPr>
        <w:rPr>
          <w:lang w:val="de-DE"/>
        </w:rPr>
      </w:pPr>
      <w:r w:rsidRPr="00EF6CE6">
        <w:rPr>
          <w:lang w:val="de-DE"/>
        </w:rPr>
        <w:t xml:space="preserve">Safran </w:t>
      </w:r>
      <w:proofErr w:type="spellStart"/>
      <w:r w:rsidRPr="00EF6CE6">
        <w:rPr>
          <w:lang w:val="de-DE"/>
        </w:rPr>
        <w:t>Helicopter</w:t>
      </w:r>
      <w:proofErr w:type="spellEnd"/>
      <w:r w:rsidRPr="00EF6CE6">
        <w:rPr>
          <w:lang w:val="de-DE"/>
        </w:rPr>
        <w:t xml:space="preserve"> </w:t>
      </w:r>
      <w:proofErr w:type="spellStart"/>
      <w:r w:rsidRPr="00EF6CE6">
        <w:rPr>
          <w:lang w:val="de-DE"/>
        </w:rPr>
        <w:t>Engines</w:t>
      </w:r>
      <w:proofErr w:type="spellEnd"/>
      <w:r w:rsidRPr="00EF6CE6">
        <w:rPr>
          <w:lang w:val="de-DE"/>
        </w:rPr>
        <w:t xml:space="preserve"> und </w:t>
      </w:r>
      <w:r w:rsidR="00DD3A0F">
        <w:rPr>
          <w:lang w:val="de-DE"/>
        </w:rPr>
        <w:t xml:space="preserve">die </w:t>
      </w:r>
      <w:r w:rsidRPr="00EF6CE6">
        <w:rPr>
          <w:lang w:val="de-DE"/>
        </w:rPr>
        <w:t xml:space="preserve">MTU Aero Engines haben </w:t>
      </w:r>
      <w:r w:rsidR="00DD3A0F">
        <w:rPr>
          <w:lang w:val="de-DE"/>
        </w:rPr>
        <w:t>eine</w:t>
      </w:r>
      <w:r w:rsidR="00C70112" w:rsidRPr="00EF6CE6">
        <w:rPr>
          <w:lang w:val="de-DE"/>
        </w:rPr>
        <w:t xml:space="preserve"> </w:t>
      </w:r>
      <w:r w:rsidRPr="00EF6CE6">
        <w:rPr>
          <w:lang w:val="de-DE"/>
        </w:rPr>
        <w:t xml:space="preserve">Kooperationsvereinbarung zur Gründung </w:t>
      </w:r>
      <w:r w:rsidR="00EF3C08">
        <w:rPr>
          <w:lang w:val="de-DE"/>
        </w:rPr>
        <w:t>des 50:</w:t>
      </w:r>
      <w:r w:rsidR="000577B4" w:rsidRPr="00EF6CE6">
        <w:rPr>
          <w:lang w:val="de-DE"/>
        </w:rPr>
        <w:t>50-Joint</w:t>
      </w:r>
      <w:r w:rsidR="00EF3C08">
        <w:rPr>
          <w:lang w:val="de-DE"/>
        </w:rPr>
        <w:t>-</w:t>
      </w:r>
      <w:r w:rsidR="000577B4" w:rsidRPr="00EF6CE6">
        <w:rPr>
          <w:lang w:val="de-DE"/>
        </w:rPr>
        <w:t xml:space="preserve">Ventures </w:t>
      </w:r>
      <w:r w:rsidRPr="00EF6CE6">
        <w:rPr>
          <w:lang w:val="de-DE"/>
        </w:rPr>
        <w:t>EURA</w:t>
      </w:r>
      <w:r w:rsidR="00EF3C08">
        <w:rPr>
          <w:lang w:val="de-DE"/>
        </w:rPr>
        <w:t xml:space="preserve"> unterzeichnet. </w:t>
      </w:r>
      <w:r w:rsidR="00C14A97">
        <w:rPr>
          <w:lang w:val="de-DE"/>
        </w:rPr>
        <w:t xml:space="preserve">Der Name </w:t>
      </w:r>
      <w:r w:rsidR="00FC5BB1">
        <w:rPr>
          <w:lang w:val="de-DE"/>
        </w:rPr>
        <w:t xml:space="preserve">EURA </w:t>
      </w:r>
      <w:r w:rsidR="00C14A97">
        <w:rPr>
          <w:lang w:val="de-DE"/>
        </w:rPr>
        <w:t>leitet sich ab von</w:t>
      </w:r>
      <w:r w:rsidR="0078681B" w:rsidRPr="00EF6CE6">
        <w:rPr>
          <w:lang w:val="de-DE"/>
        </w:rPr>
        <w:t xml:space="preserve"> </w:t>
      </w:r>
      <w:proofErr w:type="spellStart"/>
      <w:r w:rsidRPr="00EF6CE6">
        <w:rPr>
          <w:b/>
          <w:lang w:val="de-DE"/>
        </w:rPr>
        <w:t>EU</w:t>
      </w:r>
      <w:r w:rsidRPr="00EF6CE6">
        <w:rPr>
          <w:lang w:val="de-DE"/>
        </w:rPr>
        <w:t>ropean</w:t>
      </w:r>
      <w:proofErr w:type="spellEnd"/>
      <w:r w:rsidRPr="00EF6CE6">
        <w:rPr>
          <w:lang w:val="de-DE"/>
        </w:rPr>
        <w:t xml:space="preserve"> </w:t>
      </w:r>
      <w:r w:rsidR="004A78DC" w:rsidRPr="00EF6CE6">
        <w:rPr>
          <w:lang w:val="de-DE"/>
        </w:rPr>
        <w:t xml:space="preserve">Military </w:t>
      </w:r>
      <w:proofErr w:type="spellStart"/>
      <w:r w:rsidRPr="00EF6CE6">
        <w:rPr>
          <w:b/>
          <w:lang w:val="de-DE"/>
        </w:rPr>
        <w:t>R</w:t>
      </w:r>
      <w:r w:rsidRPr="00EF6CE6">
        <w:rPr>
          <w:lang w:val="de-DE"/>
        </w:rPr>
        <w:t>otorcraft</w:t>
      </w:r>
      <w:proofErr w:type="spellEnd"/>
      <w:r w:rsidRPr="00EF6CE6">
        <w:rPr>
          <w:lang w:val="de-DE"/>
        </w:rPr>
        <w:t xml:space="preserve"> </w:t>
      </w:r>
      <w:r w:rsidR="004A78DC" w:rsidRPr="00EF6CE6">
        <w:rPr>
          <w:lang w:val="de-DE"/>
        </w:rPr>
        <w:t xml:space="preserve">Engine </w:t>
      </w:r>
      <w:r w:rsidRPr="00EF6CE6">
        <w:rPr>
          <w:b/>
          <w:lang w:val="de-DE"/>
        </w:rPr>
        <w:t>A</w:t>
      </w:r>
      <w:r w:rsidRPr="00EF6CE6">
        <w:rPr>
          <w:lang w:val="de-DE"/>
        </w:rPr>
        <w:t>lliance</w:t>
      </w:r>
      <w:r w:rsidR="004434D3" w:rsidRPr="00EF6CE6">
        <w:rPr>
          <w:lang w:val="de-DE"/>
        </w:rPr>
        <w:t xml:space="preserve">. </w:t>
      </w:r>
      <w:r w:rsidR="00FC5BB1">
        <w:rPr>
          <w:lang w:val="de-DE"/>
        </w:rPr>
        <w:t>Das</w:t>
      </w:r>
      <w:r w:rsidR="004434D3" w:rsidRPr="00EF6CE6">
        <w:rPr>
          <w:lang w:val="de-DE"/>
        </w:rPr>
        <w:t xml:space="preserve"> neu gegründete </w:t>
      </w:r>
      <w:r w:rsidR="000577B4" w:rsidRPr="00EF6CE6">
        <w:rPr>
          <w:lang w:val="de-DE"/>
        </w:rPr>
        <w:t xml:space="preserve">Unternehmen </w:t>
      </w:r>
      <w:r w:rsidR="00FC5BB1">
        <w:rPr>
          <w:lang w:val="de-DE"/>
        </w:rPr>
        <w:t>bildet das Herzstück</w:t>
      </w:r>
      <w:r w:rsidR="004434D3" w:rsidRPr="00EF6CE6">
        <w:rPr>
          <w:lang w:val="de-DE"/>
        </w:rPr>
        <w:t xml:space="preserve"> eines </w:t>
      </w:r>
      <w:r w:rsidR="00FC5BB1">
        <w:rPr>
          <w:lang w:val="de-DE"/>
        </w:rPr>
        <w:t>umfassenderen</w:t>
      </w:r>
      <w:r w:rsidR="001320CE" w:rsidRPr="00EF6CE6">
        <w:rPr>
          <w:lang w:val="de-DE"/>
        </w:rPr>
        <w:t xml:space="preserve"> Programms</w:t>
      </w:r>
      <w:r w:rsidR="00FC5BB1">
        <w:rPr>
          <w:lang w:val="de-DE"/>
        </w:rPr>
        <w:t>, in dessen Rahmen</w:t>
      </w:r>
      <w:r w:rsidR="001710B6" w:rsidRPr="00EF6CE6">
        <w:rPr>
          <w:lang w:val="de-DE"/>
        </w:rPr>
        <w:t xml:space="preserve"> </w:t>
      </w:r>
      <w:r w:rsidR="004434D3" w:rsidRPr="00EF6CE6">
        <w:rPr>
          <w:lang w:val="de-DE"/>
        </w:rPr>
        <w:t>Industrie</w:t>
      </w:r>
      <w:r>
        <w:rPr>
          <w:lang w:val="de-DE"/>
        </w:rPr>
        <w:t>- und Technologie</w:t>
      </w:r>
      <w:r w:rsidR="004434D3" w:rsidRPr="00EF6CE6">
        <w:rPr>
          <w:lang w:val="de-DE"/>
        </w:rPr>
        <w:t xml:space="preserve">partner </w:t>
      </w:r>
      <w:r w:rsidR="00C14A97">
        <w:rPr>
          <w:lang w:val="de-DE"/>
        </w:rPr>
        <w:t xml:space="preserve">aus </w:t>
      </w:r>
      <w:r w:rsidR="00FC5BB1">
        <w:rPr>
          <w:lang w:val="de-DE"/>
        </w:rPr>
        <w:t>weitere</w:t>
      </w:r>
      <w:r w:rsidR="00C14A97">
        <w:rPr>
          <w:lang w:val="de-DE"/>
        </w:rPr>
        <w:t>n</w:t>
      </w:r>
      <w:r w:rsidR="00FC5BB1">
        <w:rPr>
          <w:lang w:val="de-DE"/>
        </w:rPr>
        <w:t xml:space="preserve"> e</w:t>
      </w:r>
      <w:r w:rsidR="004434D3" w:rsidRPr="00EF6CE6">
        <w:rPr>
          <w:lang w:val="de-DE"/>
        </w:rPr>
        <w:t>uropäische</w:t>
      </w:r>
      <w:r w:rsidR="00C14A97">
        <w:rPr>
          <w:lang w:val="de-DE"/>
        </w:rPr>
        <w:t xml:space="preserve">n </w:t>
      </w:r>
      <w:r w:rsidR="004434D3" w:rsidRPr="00EF6CE6">
        <w:rPr>
          <w:lang w:val="de-DE"/>
        </w:rPr>
        <w:t>Länder</w:t>
      </w:r>
      <w:r w:rsidR="00C14A97">
        <w:rPr>
          <w:lang w:val="de-DE"/>
        </w:rPr>
        <w:t>n</w:t>
      </w:r>
      <w:r w:rsidR="001710B6" w:rsidRPr="00EF6CE6">
        <w:rPr>
          <w:lang w:val="de-DE"/>
        </w:rPr>
        <w:t xml:space="preserve"> zusammenarbeiten</w:t>
      </w:r>
      <w:r w:rsidR="00901576">
        <w:rPr>
          <w:lang w:val="de-DE"/>
        </w:rPr>
        <w:t xml:space="preserve"> werden</w:t>
      </w:r>
      <w:r w:rsidR="004434D3" w:rsidRPr="00EF6CE6">
        <w:rPr>
          <w:lang w:val="de-DE"/>
        </w:rPr>
        <w:t xml:space="preserve">. </w:t>
      </w:r>
      <w:r w:rsidR="00901576">
        <w:rPr>
          <w:lang w:val="de-DE"/>
        </w:rPr>
        <w:t xml:space="preserve">Mit der </w:t>
      </w:r>
      <w:r w:rsidR="004434D3" w:rsidRPr="00EF6CE6">
        <w:rPr>
          <w:lang w:val="de-DE"/>
        </w:rPr>
        <w:t>Gründung von EURA</w:t>
      </w:r>
      <w:r w:rsidR="00901576">
        <w:rPr>
          <w:lang w:val="de-DE"/>
        </w:rPr>
        <w:t xml:space="preserve"> vollziehen die beiden Unternehmen einen</w:t>
      </w:r>
      <w:r w:rsidR="00FC5BB1">
        <w:rPr>
          <w:lang w:val="de-DE"/>
        </w:rPr>
        <w:t xml:space="preserve"> wichtige</w:t>
      </w:r>
      <w:r w:rsidR="00C14A97">
        <w:rPr>
          <w:lang w:val="de-DE"/>
        </w:rPr>
        <w:t>n</w:t>
      </w:r>
      <w:r w:rsidR="00FC5BB1">
        <w:rPr>
          <w:lang w:val="de-DE"/>
        </w:rPr>
        <w:t xml:space="preserve"> Schritt auf dem Weg zur </w:t>
      </w:r>
      <w:r w:rsidR="004434D3" w:rsidRPr="00EF6CE6">
        <w:rPr>
          <w:lang w:val="de-DE"/>
        </w:rPr>
        <w:t xml:space="preserve">gemeinsamen Entwicklung eines neuen, </w:t>
      </w:r>
      <w:r w:rsidR="00FC5BB1">
        <w:rPr>
          <w:lang w:val="de-DE"/>
        </w:rPr>
        <w:t>vollständig</w:t>
      </w:r>
      <w:r w:rsidR="004434D3" w:rsidRPr="00EF6CE6">
        <w:rPr>
          <w:lang w:val="de-DE"/>
        </w:rPr>
        <w:t xml:space="preserve"> europäischen Triebwerks für die nächste </w:t>
      </w:r>
      <w:r w:rsidR="00C14A97">
        <w:rPr>
          <w:lang w:val="de-DE"/>
        </w:rPr>
        <w:t>europäische Militärhubschrauberg</w:t>
      </w:r>
      <w:r w:rsidR="004434D3" w:rsidRPr="00EF6CE6">
        <w:rPr>
          <w:lang w:val="de-DE"/>
        </w:rPr>
        <w:t>eneration</w:t>
      </w:r>
      <w:r w:rsidR="0078681B" w:rsidRPr="00EF6CE6">
        <w:rPr>
          <w:lang w:val="de-DE"/>
        </w:rPr>
        <w:t xml:space="preserve">. </w:t>
      </w:r>
    </w:p>
    <w:p w:rsidR="004434D3" w:rsidRPr="00EF6CE6" w:rsidRDefault="004434D3" w:rsidP="00701D6A">
      <w:pPr>
        <w:rPr>
          <w:lang w:val="de-DE"/>
        </w:rPr>
      </w:pPr>
    </w:p>
    <w:p w:rsidR="00E05173" w:rsidRPr="00EF6CE6" w:rsidRDefault="00465892">
      <w:pPr>
        <w:rPr>
          <w:lang w:val="de-DE"/>
        </w:rPr>
      </w:pPr>
      <w:r>
        <w:rPr>
          <w:lang w:val="de-DE"/>
        </w:rPr>
        <w:t>Unterzeichnet wurde d</w:t>
      </w:r>
      <w:r w:rsidR="00F81104" w:rsidRPr="00EF6CE6">
        <w:rPr>
          <w:lang w:val="de-DE"/>
        </w:rPr>
        <w:t xml:space="preserve">ie </w:t>
      </w:r>
      <w:r w:rsidR="00FC5BB1">
        <w:rPr>
          <w:lang w:val="de-DE"/>
        </w:rPr>
        <w:t xml:space="preserve">Kooperationsvereinbarung in der </w:t>
      </w:r>
      <w:r w:rsidR="00F81104" w:rsidRPr="00EF6CE6">
        <w:rPr>
          <w:lang w:val="de-DE"/>
        </w:rPr>
        <w:t>französischen Botschaft in Berlin</w:t>
      </w:r>
      <w:r>
        <w:rPr>
          <w:lang w:val="de-DE"/>
        </w:rPr>
        <w:t xml:space="preserve"> im Beisein </w:t>
      </w:r>
      <w:r w:rsidR="00FC5BB1">
        <w:rPr>
          <w:lang w:val="de-DE"/>
        </w:rPr>
        <w:t>de</w:t>
      </w:r>
      <w:r>
        <w:rPr>
          <w:lang w:val="de-DE"/>
        </w:rPr>
        <w:t>s</w:t>
      </w:r>
      <w:r w:rsidR="00FC5BB1">
        <w:rPr>
          <w:lang w:val="de-DE"/>
        </w:rPr>
        <w:t xml:space="preserve"> französische</w:t>
      </w:r>
      <w:r>
        <w:rPr>
          <w:lang w:val="de-DE"/>
        </w:rPr>
        <w:t>n</w:t>
      </w:r>
      <w:r w:rsidR="00FC5BB1">
        <w:rPr>
          <w:lang w:val="de-DE"/>
        </w:rPr>
        <w:t xml:space="preserve"> Botschafter</w:t>
      </w:r>
      <w:r>
        <w:rPr>
          <w:lang w:val="de-DE"/>
        </w:rPr>
        <w:t>s</w:t>
      </w:r>
      <w:r w:rsidR="00FC5BB1">
        <w:rPr>
          <w:lang w:val="de-DE"/>
        </w:rPr>
        <w:t xml:space="preserve"> in Deutschland, </w:t>
      </w:r>
      <w:r w:rsidR="00F81104" w:rsidRPr="00EF6CE6">
        <w:rPr>
          <w:lang w:val="de-DE"/>
        </w:rPr>
        <w:t xml:space="preserve">François </w:t>
      </w:r>
      <w:proofErr w:type="spellStart"/>
      <w:r w:rsidR="00F81104" w:rsidRPr="00EF6CE6">
        <w:rPr>
          <w:lang w:val="de-DE"/>
        </w:rPr>
        <w:t>Delattre</w:t>
      </w:r>
      <w:proofErr w:type="spellEnd"/>
      <w:r w:rsidR="00F81104" w:rsidRPr="00EF6CE6">
        <w:rPr>
          <w:lang w:val="de-DE"/>
        </w:rPr>
        <w:t xml:space="preserve">, </w:t>
      </w:r>
      <w:r w:rsidR="00034312" w:rsidRPr="00EF6CE6">
        <w:rPr>
          <w:lang w:val="de-DE"/>
        </w:rPr>
        <w:t xml:space="preserve">und </w:t>
      </w:r>
      <w:r w:rsidR="00F81104" w:rsidRPr="00EF6CE6">
        <w:rPr>
          <w:lang w:val="de-DE"/>
        </w:rPr>
        <w:t xml:space="preserve">Thomas </w:t>
      </w:r>
      <w:proofErr w:type="spellStart"/>
      <w:r w:rsidR="00F81104" w:rsidRPr="00EF6CE6">
        <w:rPr>
          <w:lang w:val="de-DE"/>
        </w:rPr>
        <w:t>Hitschler</w:t>
      </w:r>
      <w:proofErr w:type="spellEnd"/>
      <w:r w:rsidR="00F81104" w:rsidRPr="00EF6CE6">
        <w:rPr>
          <w:lang w:val="de-DE"/>
        </w:rPr>
        <w:t>, Parlamentarischer Staatssekretär im Bundesministerium der Verteidigung</w:t>
      </w:r>
      <w:r w:rsidR="00034312" w:rsidRPr="00EF6CE6">
        <w:rPr>
          <w:lang w:val="de-DE"/>
        </w:rPr>
        <w:t xml:space="preserve">. Mit der Unterzeichnung </w:t>
      </w:r>
      <w:r w:rsidR="00DF34B7">
        <w:rPr>
          <w:lang w:val="de-DE"/>
        </w:rPr>
        <w:t>schl</w:t>
      </w:r>
      <w:r>
        <w:rPr>
          <w:lang w:val="de-DE"/>
        </w:rPr>
        <w:t>u</w:t>
      </w:r>
      <w:r w:rsidR="00DF34B7">
        <w:rPr>
          <w:lang w:val="de-DE"/>
        </w:rPr>
        <w:t>gen</w:t>
      </w:r>
      <w:r w:rsidR="00034312" w:rsidRPr="00EF6CE6">
        <w:rPr>
          <w:lang w:val="de-DE"/>
        </w:rPr>
        <w:t xml:space="preserve"> </w:t>
      </w:r>
      <w:r w:rsidR="00F81104" w:rsidRPr="00EF6CE6">
        <w:rPr>
          <w:lang w:val="de-DE"/>
        </w:rPr>
        <w:t xml:space="preserve">Cédric </w:t>
      </w:r>
      <w:proofErr w:type="spellStart"/>
      <w:r w:rsidR="00F81104" w:rsidRPr="00EF6CE6">
        <w:rPr>
          <w:lang w:val="de-DE"/>
        </w:rPr>
        <w:t>Goubet</w:t>
      </w:r>
      <w:proofErr w:type="spellEnd"/>
      <w:r w:rsidR="00F81104" w:rsidRPr="00EF6CE6">
        <w:rPr>
          <w:lang w:val="de-DE"/>
        </w:rPr>
        <w:t xml:space="preserve">, </w:t>
      </w:r>
      <w:r w:rsidR="00034312" w:rsidRPr="00EF6CE6">
        <w:rPr>
          <w:lang w:val="de-DE"/>
        </w:rPr>
        <w:t xml:space="preserve">CEO von </w:t>
      </w:r>
      <w:r w:rsidR="00F81104" w:rsidRPr="00EF6CE6">
        <w:rPr>
          <w:lang w:val="de-DE"/>
        </w:rPr>
        <w:t xml:space="preserve">Safran </w:t>
      </w:r>
      <w:proofErr w:type="spellStart"/>
      <w:r w:rsidR="00F81104" w:rsidRPr="00EF6CE6">
        <w:rPr>
          <w:lang w:val="de-DE"/>
        </w:rPr>
        <w:t>Helicopter</w:t>
      </w:r>
      <w:proofErr w:type="spellEnd"/>
      <w:r w:rsidR="00F81104" w:rsidRPr="00EF6CE6">
        <w:rPr>
          <w:lang w:val="de-DE"/>
        </w:rPr>
        <w:t xml:space="preserve"> </w:t>
      </w:r>
      <w:proofErr w:type="spellStart"/>
      <w:r w:rsidR="00F81104" w:rsidRPr="00EF6CE6">
        <w:rPr>
          <w:lang w:val="de-DE"/>
        </w:rPr>
        <w:t>Engines</w:t>
      </w:r>
      <w:proofErr w:type="spellEnd"/>
      <w:r w:rsidR="00034312" w:rsidRPr="00EF6CE6">
        <w:rPr>
          <w:lang w:val="de-DE"/>
        </w:rPr>
        <w:t xml:space="preserve">, </w:t>
      </w:r>
      <w:r w:rsidR="00F81104" w:rsidRPr="00EF6CE6">
        <w:rPr>
          <w:lang w:val="de-DE"/>
        </w:rPr>
        <w:t xml:space="preserve">und Michael Schreyögg, </w:t>
      </w:r>
      <w:r>
        <w:rPr>
          <w:lang w:val="de-DE"/>
        </w:rPr>
        <w:t xml:space="preserve">Programmvorstand </w:t>
      </w:r>
      <w:r w:rsidR="00034312" w:rsidRPr="00EF6CE6">
        <w:rPr>
          <w:lang w:val="de-DE"/>
        </w:rPr>
        <w:t xml:space="preserve">der </w:t>
      </w:r>
      <w:r w:rsidR="00F81104" w:rsidRPr="00EF6CE6">
        <w:rPr>
          <w:lang w:val="de-DE"/>
        </w:rPr>
        <w:t xml:space="preserve">MTU </w:t>
      </w:r>
      <w:proofErr w:type="spellStart"/>
      <w:r w:rsidR="00F81104" w:rsidRPr="00EF6CE6">
        <w:rPr>
          <w:lang w:val="de-DE"/>
        </w:rPr>
        <w:t>Aero</w:t>
      </w:r>
      <w:proofErr w:type="spellEnd"/>
      <w:r w:rsidR="00F81104" w:rsidRPr="00EF6CE6">
        <w:rPr>
          <w:lang w:val="de-DE"/>
        </w:rPr>
        <w:t xml:space="preserve"> </w:t>
      </w:r>
      <w:proofErr w:type="spellStart"/>
      <w:r w:rsidR="00F81104" w:rsidRPr="00EF6CE6">
        <w:rPr>
          <w:lang w:val="de-DE"/>
        </w:rPr>
        <w:t>Engines</w:t>
      </w:r>
      <w:proofErr w:type="spellEnd"/>
      <w:r w:rsidR="00034312" w:rsidRPr="00EF6CE6">
        <w:rPr>
          <w:lang w:val="de-DE"/>
        </w:rPr>
        <w:t xml:space="preserve">, ein </w:t>
      </w:r>
      <w:r w:rsidR="00951767" w:rsidRPr="00EF6CE6">
        <w:rPr>
          <w:lang w:val="de-DE"/>
        </w:rPr>
        <w:t xml:space="preserve">weiteres Kapitel in der </w:t>
      </w:r>
      <w:r w:rsidR="00BC2CD5" w:rsidRPr="00EF6CE6">
        <w:rPr>
          <w:lang w:val="de-DE"/>
        </w:rPr>
        <w:t xml:space="preserve">langjährigen Partnerschaft </w:t>
      </w:r>
      <w:r w:rsidR="00951767" w:rsidRPr="00EF6CE6">
        <w:rPr>
          <w:lang w:val="de-DE"/>
        </w:rPr>
        <w:t xml:space="preserve">zwischen Safran und </w:t>
      </w:r>
      <w:r w:rsidR="00DF34B7">
        <w:rPr>
          <w:lang w:val="de-DE"/>
        </w:rPr>
        <w:t xml:space="preserve">der </w:t>
      </w:r>
      <w:r w:rsidR="00951767" w:rsidRPr="00EF6CE6">
        <w:rPr>
          <w:lang w:val="de-DE"/>
        </w:rPr>
        <w:t xml:space="preserve">MTU auf. Das </w:t>
      </w:r>
      <w:r w:rsidR="0078681B" w:rsidRPr="00EF6CE6">
        <w:rPr>
          <w:lang w:val="de-DE"/>
        </w:rPr>
        <w:t>neue Unte</w:t>
      </w:r>
      <w:r w:rsidR="00C14A97">
        <w:rPr>
          <w:lang w:val="de-DE"/>
        </w:rPr>
        <w:t>rnehmen EURA wird seinen Sitz im französischen</w:t>
      </w:r>
      <w:r w:rsidR="0078681B" w:rsidRPr="00EF6CE6">
        <w:rPr>
          <w:lang w:val="de-DE"/>
        </w:rPr>
        <w:t xml:space="preserve"> </w:t>
      </w:r>
      <w:r w:rsidR="003C7BC5" w:rsidRPr="00EF6CE6">
        <w:rPr>
          <w:lang w:val="de-DE"/>
        </w:rPr>
        <w:t>Bordes</w:t>
      </w:r>
      <w:r w:rsidR="00572ED7" w:rsidRPr="00EF6CE6">
        <w:rPr>
          <w:lang w:val="de-DE"/>
        </w:rPr>
        <w:t xml:space="preserve"> haben</w:t>
      </w:r>
      <w:r w:rsidR="00DF34B7">
        <w:rPr>
          <w:lang w:val="de-DE"/>
        </w:rPr>
        <w:t>. D</w:t>
      </w:r>
      <w:r>
        <w:rPr>
          <w:lang w:val="de-DE"/>
        </w:rPr>
        <w:t xml:space="preserve">en </w:t>
      </w:r>
      <w:r w:rsidR="00C14A97">
        <w:rPr>
          <w:lang w:val="de-DE"/>
        </w:rPr>
        <w:t xml:space="preserve">Geschäftsführer </w:t>
      </w:r>
      <w:r>
        <w:rPr>
          <w:lang w:val="de-DE"/>
        </w:rPr>
        <w:t>stellt die MTU</w:t>
      </w:r>
      <w:r w:rsidR="0078681B" w:rsidRPr="00EF6CE6">
        <w:rPr>
          <w:lang w:val="de-DE"/>
        </w:rPr>
        <w:t>.</w:t>
      </w:r>
    </w:p>
    <w:p w:rsidR="00701D6A" w:rsidRPr="00EF6CE6" w:rsidRDefault="00701D6A" w:rsidP="00701D6A">
      <w:pPr>
        <w:rPr>
          <w:lang w:val="de-DE"/>
        </w:rPr>
      </w:pPr>
    </w:p>
    <w:p w:rsidR="00E05173" w:rsidRDefault="00FF5D9D">
      <w:pPr>
        <w:rPr>
          <w:lang w:val="de-DE"/>
        </w:rPr>
      </w:pPr>
      <w:r>
        <w:rPr>
          <w:lang w:val="de-DE"/>
        </w:rPr>
        <w:t>Das</w:t>
      </w:r>
      <w:r w:rsidR="00F81104" w:rsidRPr="00EF6CE6">
        <w:rPr>
          <w:lang w:val="de-DE"/>
        </w:rPr>
        <w:t xml:space="preserve"> </w:t>
      </w:r>
      <w:r w:rsidR="001320CE" w:rsidRPr="00EF6CE6">
        <w:rPr>
          <w:lang w:val="de-DE"/>
        </w:rPr>
        <w:t>Joint Venture</w:t>
      </w:r>
      <w:r>
        <w:rPr>
          <w:lang w:val="de-DE"/>
        </w:rPr>
        <w:t xml:space="preserve"> fokussiert auf die</w:t>
      </w:r>
      <w:r w:rsidR="00F81104" w:rsidRPr="00EF6CE6">
        <w:rPr>
          <w:lang w:val="de-DE"/>
        </w:rPr>
        <w:t xml:space="preserve"> Entwicklung eines neuen </w:t>
      </w:r>
      <w:r w:rsidR="00C14A97">
        <w:rPr>
          <w:lang w:val="de-DE"/>
        </w:rPr>
        <w:t>T</w:t>
      </w:r>
      <w:r w:rsidR="00F81104" w:rsidRPr="00EF6CE6">
        <w:rPr>
          <w:lang w:val="de-DE"/>
        </w:rPr>
        <w:t xml:space="preserve">riebwerks für </w:t>
      </w:r>
      <w:r w:rsidR="00887EE8" w:rsidRPr="00EF6CE6">
        <w:rPr>
          <w:lang w:val="de-DE"/>
        </w:rPr>
        <w:t xml:space="preserve">die nächste </w:t>
      </w:r>
      <w:r w:rsidR="00F81104" w:rsidRPr="00EF6CE6">
        <w:rPr>
          <w:lang w:val="de-DE"/>
        </w:rPr>
        <w:t xml:space="preserve">Generation </w:t>
      </w:r>
      <w:r w:rsidR="00C14A97">
        <w:rPr>
          <w:lang w:val="de-DE"/>
        </w:rPr>
        <w:t xml:space="preserve">schwerer </w:t>
      </w:r>
      <w:r w:rsidR="00887EE8" w:rsidRPr="00EF6CE6">
        <w:rPr>
          <w:lang w:val="de-DE"/>
        </w:rPr>
        <w:t>europäischer Militärhubschrauber</w:t>
      </w:r>
      <w:r w:rsidR="00465892">
        <w:rPr>
          <w:lang w:val="de-DE"/>
        </w:rPr>
        <w:t>. Diese soll</w:t>
      </w:r>
      <w:r w:rsidR="00F81104" w:rsidRPr="00EF6CE6">
        <w:rPr>
          <w:lang w:val="de-DE"/>
        </w:rPr>
        <w:t xml:space="preserve"> 2040 in Dienst gestellt werden. </w:t>
      </w:r>
      <w:r w:rsidR="001320CE" w:rsidRPr="00EF6CE6">
        <w:rPr>
          <w:lang w:val="de-DE"/>
        </w:rPr>
        <w:t xml:space="preserve">Das </w:t>
      </w:r>
      <w:r w:rsidR="004B4AFE" w:rsidRPr="00EF6CE6">
        <w:rPr>
          <w:lang w:val="de-DE"/>
        </w:rPr>
        <w:t xml:space="preserve">künftige </w:t>
      </w:r>
      <w:r w:rsidR="00F81104" w:rsidRPr="00EF6CE6">
        <w:rPr>
          <w:lang w:val="de-DE"/>
        </w:rPr>
        <w:t>Triebwerk</w:t>
      </w:r>
      <w:r w:rsidR="0032357C">
        <w:rPr>
          <w:lang w:val="de-DE"/>
        </w:rPr>
        <w:t xml:space="preserve"> soll signifikante Effizienzsteigerungen </w:t>
      </w:r>
      <w:r w:rsidR="00465892">
        <w:rPr>
          <w:lang w:val="de-DE"/>
        </w:rPr>
        <w:t>bieten</w:t>
      </w:r>
      <w:r w:rsidR="0032357C">
        <w:rPr>
          <w:lang w:val="de-DE"/>
        </w:rPr>
        <w:t xml:space="preserve"> und </w:t>
      </w:r>
      <w:r w:rsidR="00D400AE">
        <w:rPr>
          <w:lang w:val="de-DE"/>
        </w:rPr>
        <w:t>deutlich günstiger sein hinsichtlich</w:t>
      </w:r>
      <w:r w:rsidR="00F81104" w:rsidRPr="00EF6CE6">
        <w:rPr>
          <w:lang w:val="de-DE"/>
        </w:rPr>
        <w:t xml:space="preserve"> Betrieb und </w:t>
      </w:r>
      <w:r w:rsidR="0032357C">
        <w:rPr>
          <w:lang w:val="de-DE"/>
        </w:rPr>
        <w:t xml:space="preserve">Instandhaltung. </w:t>
      </w:r>
      <w:r w:rsidR="00465892">
        <w:rPr>
          <w:lang w:val="de-DE"/>
        </w:rPr>
        <w:t xml:space="preserve">Mit dieser Zielsetzung </w:t>
      </w:r>
      <w:r w:rsidR="00EF2CEE">
        <w:rPr>
          <w:lang w:val="de-DE"/>
        </w:rPr>
        <w:t xml:space="preserve">eignet es sich </w:t>
      </w:r>
      <w:r w:rsidR="0032357C">
        <w:rPr>
          <w:lang w:val="de-DE"/>
        </w:rPr>
        <w:t xml:space="preserve">hervorragend </w:t>
      </w:r>
      <w:r w:rsidR="00EF2CEE">
        <w:rPr>
          <w:lang w:val="de-DE"/>
        </w:rPr>
        <w:t xml:space="preserve">für das </w:t>
      </w:r>
      <w:r w:rsidR="00D400AE">
        <w:rPr>
          <w:lang w:val="de-DE"/>
        </w:rPr>
        <w:t>EU-</w:t>
      </w:r>
      <w:r w:rsidR="00EF2CEE">
        <w:rPr>
          <w:lang w:val="de-DE"/>
        </w:rPr>
        <w:t>Projekt</w:t>
      </w:r>
      <w:r w:rsidR="00465892">
        <w:rPr>
          <w:lang w:val="de-DE"/>
        </w:rPr>
        <w:t xml:space="preserve"> </w:t>
      </w:r>
      <w:r w:rsidR="0032357C">
        <w:rPr>
          <w:lang w:val="de-DE"/>
        </w:rPr>
        <w:t xml:space="preserve">European Next Generation </w:t>
      </w:r>
      <w:proofErr w:type="spellStart"/>
      <w:r w:rsidR="0032357C">
        <w:rPr>
          <w:lang w:val="de-DE"/>
        </w:rPr>
        <w:t>Rotorcraft</w:t>
      </w:r>
      <w:proofErr w:type="spellEnd"/>
      <w:r w:rsidR="0032357C">
        <w:rPr>
          <w:lang w:val="de-DE"/>
        </w:rPr>
        <w:t xml:space="preserve"> Technologies (ENGRT)</w:t>
      </w:r>
      <w:r w:rsidR="00F81104" w:rsidRPr="00EF6CE6">
        <w:rPr>
          <w:lang w:val="de-DE"/>
        </w:rPr>
        <w:t xml:space="preserve">. Die </w:t>
      </w:r>
      <w:r w:rsidR="00050405" w:rsidRPr="00EF6CE6">
        <w:rPr>
          <w:lang w:val="de-DE"/>
        </w:rPr>
        <w:t xml:space="preserve">herausragenden </w:t>
      </w:r>
      <w:r w:rsidR="00D400AE">
        <w:rPr>
          <w:lang w:val="de-DE"/>
        </w:rPr>
        <w:t>E</w:t>
      </w:r>
      <w:r w:rsidR="00050405" w:rsidRPr="00EF6CE6">
        <w:rPr>
          <w:lang w:val="de-DE"/>
        </w:rPr>
        <w:t xml:space="preserve">igenschaften </w:t>
      </w:r>
      <w:r w:rsidR="00D400AE">
        <w:rPr>
          <w:lang w:val="de-DE"/>
        </w:rPr>
        <w:t xml:space="preserve">des Triebwerks </w:t>
      </w:r>
      <w:r w:rsidR="0032357C">
        <w:rPr>
          <w:lang w:val="de-DE"/>
        </w:rPr>
        <w:t xml:space="preserve">verleihen </w:t>
      </w:r>
      <w:r w:rsidR="00EF2CEE">
        <w:rPr>
          <w:lang w:val="de-DE"/>
        </w:rPr>
        <w:t xml:space="preserve">Europas nächster Militärhubschraubergeneration </w:t>
      </w:r>
      <w:r w:rsidR="004E7413">
        <w:rPr>
          <w:lang w:val="de-DE"/>
        </w:rPr>
        <w:t xml:space="preserve">verbesserte Fähigkeiten </w:t>
      </w:r>
      <w:r w:rsidR="00D400AE">
        <w:rPr>
          <w:lang w:val="de-DE"/>
        </w:rPr>
        <w:t>– mehr</w:t>
      </w:r>
      <w:r w:rsidR="00050405" w:rsidRPr="00EF6CE6">
        <w:rPr>
          <w:lang w:val="de-DE"/>
        </w:rPr>
        <w:t xml:space="preserve"> Reichweite, höhere Geschwindigkeit, bessere Manövrierfähigkeit und höhere Verfügbarkeit.</w:t>
      </w:r>
    </w:p>
    <w:p w:rsidR="00F81104" w:rsidRDefault="00F81104">
      <w:pPr>
        <w:rPr>
          <w:lang w:val="de-DE"/>
        </w:rPr>
      </w:pPr>
    </w:p>
    <w:p w:rsidR="00F81104" w:rsidRPr="00EF6CE6" w:rsidRDefault="00261DA9">
      <w:pPr>
        <w:rPr>
          <w:lang w:val="de-DE"/>
        </w:rPr>
      </w:pPr>
      <w:r>
        <w:rPr>
          <w:lang w:val="de-DE"/>
        </w:rPr>
        <w:t>Die</w:t>
      </w:r>
      <w:r w:rsidR="00F81104" w:rsidRPr="00F81104">
        <w:rPr>
          <w:lang w:val="de-DE"/>
        </w:rPr>
        <w:t xml:space="preserve"> Gründung von EURA </w:t>
      </w:r>
      <w:r w:rsidR="00D400AE">
        <w:rPr>
          <w:lang w:val="de-DE"/>
        </w:rPr>
        <w:t>soll</w:t>
      </w:r>
      <w:r w:rsidR="00F81104" w:rsidRPr="00F81104">
        <w:rPr>
          <w:lang w:val="de-DE"/>
        </w:rPr>
        <w:t xml:space="preserve"> </w:t>
      </w:r>
      <w:r w:rsidR="00EF2CEE">
        <w:rPr>
          <w:lang w:val="de-DE"/>
        </w:rPr>
        <w:t>zudem</w:t>
      </w:r>
      <w:r w:rsidR="00F81104" w:rsidRPr="00F81104">
        <w:rPr>
          <w:lang w:val="de-DE"/>
        </w:rPr>
        <w:t xml:space="preserve"> </w:t>
      </w:r>
      <w:r w:rsidR="00D400AE">
        <w:rPr>
          <w:lang w:val="de-DE"/>
        </w:rPr>
        <w:t xml:space="preserve">dazu beitragen, dass sich ein zukünftiger Forschungsaufruf </w:t>
      </w:r>
      <w:r w:rsidR="00EF2CEE" w:rsidRPr="00F81104">
        <w:rPr>
          <w:lang w:val="de-DE"/>
        </w:rPr>
        <w:t xml:space="preserve">im Rahmen des European </w:t>
      </w:r>
      <w:proofErr w:type="spellStart"/>
      <w:r w:rsidR="00EF2CEE" w:rsidRPr="00F81104">
        <w:rPr>
          <w:lang w:val="de-DE"/>
        </w:rPr>
        <w:t>Defence</w:t>
      </w:r>
      <w:proofErr w:type="spellEnd"/>
      <w:r w:rsidR="00EF2CEE" w:rsidRPr="00F81104">
        <w:rPr>
          <w:lang w:val="de-DE"/>
        </w:rPr>
        <w:t xml:space="preserve"> Fund (E</w:t>
      </w:r>
      <w:r w:rsidR="00EF2CEE">
        <w:rPr>
          <w:lang w:val="de-DE"/>
        </w:rPr>
        <w:t>D</w:t>
      </w:r>
      <w:r w:rsidR="00EF2CEE" w:rsidRPr="00F81104">
        <w:rPr>
          <w:lang w:val="de-DE"/>
        </w:rPr>
        <w:t>F)</w:t>
      </w:r>
      <w:r w:rsidR="00D400AE">
        <w:rPr>
          <w:lang w:val="de-DE"/>
        </w:rPr>
        <w:t xml:space="preserve"> </w:t>
      </w:r>
      <w:r w:rsidR="000D4671">
        <w:rPr>
          <w:lang w:val="de-DE"/>
        </w:rPr>
        <w:t xml:space="preserve">eigens </w:t>
      </w:r>
      <w:r w:rsidR="00EF2CEE">
        <w:rPr>
          <w:lang w:val="de-DE"/>
        </w:rPr>
        <w:t xml:space="preserve">auf </w:t>
      </w:r>
      <w:r w:rsidR="00F81104" w:rsidRPr="00F81104">
        <w:rPr>
          <w:lang w:val="de-DE"/>
        </w:rPr>
        <w:t>mil</w:t>
      </w:r>
      <w:r w:rsidR="00EF2CEE">
        <w:rPr>
          <w:lang w:val="de-DE"/>
        </w:rPr>
        <w:t>itärische Hubschraubertriebwerke bezieh</w:t>
      </w:r>
      <w:r w:rsidR="00D400AE">
        <w:rPr>
          <w:lang w:val="de-DE"/>
        </w:rPr>
        <w:t>t</w:t>
      </w:r>
      <w:r w:rsidR="00F81104" w:rsidRPr="00F81104">
        <w:rPr>
          <w:lang w:val="de-DE"/>
        </w:rPr>
        <w:t xml:space="preserve">. </w:t>
      </w:r>
      <w:r w:rsidR="000D4671">
        <w:rPr>
          <w:lang w:val="de-DE"/>
        </w:rPr>
        <w:t xml:space="preserve">Über EURA </w:t>
      </w:r>
      <w:r w:rsidR="00E73AAF">
        <w:rPr>
          <w:lang w:val="de-DE"/>
        </w:rPr>
        <w:t xml:space="preserve">würden </w:t>
      </w:r>
      <w:r w:rsidR="00F81104" w:rsidRPr="00F81104">
        <w:rPr>
          <w:lang w:val="de-DE"/>
        </w:rPr>
        <w:t xml:space="preserve">Safran </w:t>
      </w:r>
      <w:proofErr w:type="spellStart"/>
      <w:r w:rsidR="00F81104" w:rsidRPr="00F81104">
        <w:rPr>
          <w:lang w:val="de-DE"/>
        </w:rPr>
        <w:t>Helicopter</w:t>
      </w:r>
      <w:proofErr w:type="spellEnd"/>
      <w:r w:rsidR="00F81104" w:rsidRPr="00F81104">
        <w:rPr>
          <w:lang w:val="de-DE"/>
        </w:rPr>
        <w:t xml:space="preserve"> </w:t>
      </w:r>
      <w:proofErr w:type="spellStart"/>
      <w:r w:rsidR="00F81104" w:rsidRPr="00F81104">
        <w:rPr>
          <w:lang w:val="de-DE"/>
        </w:rPr>
        <w:t>Engines</w:t>
      </w:r>
      <w:proofErr w:type="spellEnd"/>
      <w:r w:rsidR="00F81104" w:rsidRPr="00F81104">
        <w:rPr>
          <w:lang w:val="de-DE"/>
        </w:rPr>
        <w:t xml:space="preserve"> und </w:t>
      </w:r>
      <w:r w:rsidR="00E73AAF">
        <w:rPr>
          <w:lang w:val="de-DE"/>
        </w:rPr>
        <w:t xml:space="preserve">die </w:t>
      </w:r>
      <w:r w:rsidR="00F81104" w:rsidRPr="00F81104">
        <w:rPr>
          <w:lang w:val="de-DE"/>
        </w:rPr>
        <w:t xml:space="preserve">MTU </w:t>
      </w:r>
      <w:proofErr w:type="spellStart"/>
      <w:r w:rsidR="00F81104" w:rsidRPr="00F81104">
        <w:rPr>
          <w:lang w:val="de-DE"/>
        </w:rPr>
        <w:t>Aero</w:t>
      </w:r>
      <w:proofErr w:type="spellEnd"/>
      <w:r w:rsidR="00F81104" w:rsidRPr="00F81104">
        <w:rPr>
          <w:lang w:val="de-DE"/>
        </w:rPr>
        <w:t xml:space="preserve"> </w:t>
      </w:r>
      <w:proofErr w:type="spellStart"/>
      <w:r w:rsidR="00F81104" w:rsidRPr="00F81104">
        <w:rPr>
          <w:lang w:val="de-DE"/>
        </w:rPr>
        <w:t>Engines</w:t>
      </w:r>
      <w:proofErr w:type="spellEnd"/>
      <w:r w:rsidR="00EF2CEE">
        <w:rPr>
          <w:lang w:val="de-DE"/>
        </w:rPr>
        <w:t xml:space="preserve"> </w:t>
      </w:r>
      <w:r w:rsidR="000D4671">
        <w:rPr>
          <w:lang w:val="de-DE"/>
        </w:rPr>
        <w:t>gemeinsam</w:t>
      </w:r>
      <w:r w:rsidR="00E73AAF">
        <w:rPr>
          <w:lang w:val="de-DE"/>
        </w:rPr>
        <w:t xml:space="preserve"> mit einem leistungsfähigen Konsortium von Partnern </w:t>
      </w:r>
      <w:r w:rsidR="000D4671">
        <w:rPr>
          <w:lang w:val="de-DE"/>
        </w:rPr>
        <w:t>auf eine entsprechende Ausschreibung antworten</w:t>
      </w:r>
      <w:r w:rsidR="00F81104" w:rsidRPr="00F81104">
        <w:rPr>
          <w:lang w:val="de-DE"/>
        </w:rPr>
        <w:t>.</w:t>
      </w:r>
    </w:p>
    <w:p w:rsidR="00701D6A" w:rsidRPr="00EF6CE6" w:rsidRDefault="00701D6A" w:rsidP="00701D6A">
      <w:pPr>
        <w:rPr>
          <w:lang w:val="de-DE"/>
        </w:rPr>
      </w:pPr>
      <w:r w:rsidRPr="00EF6CE6">
        <w:rPr>
          <w:lang w:val="de-DE"/>
        </w:rPr>
        <w:t xml:space="preserve"> </w:t>
      </w:r>
    </w:p>
    <w:p w:rsidR="00E05173" w:rsidRPr="00EF6CE6" w:rsidRDefault="00EF2CEE">
      <w:pPr>
        <w:rPr>
          <w:lang w:val="de-DE"/>
        </w:rPr>
      </w:pPr>
      <w:r>
        <w:rPr>
          <w:lang w:val="de-DE"/>
        </w:rPr>
        <w:t>„</w:t>
      </w:r>
      <w:r w:rsidR="00E857E7" w:rsidRPr="00EF6CE6">
        <w:rPr>
          <w:lang w:val="de-DE"/>
        </w:rPr>
        <w:t xml:space="preserve">EURA </w:t>
      </w:r>
      <w:r w:rsidR="00B901BA">
        <w:rPr>
          <w:lang w:val="de-DE"/>
        </w:rPr>
        <w:t>garantiert</w:t>
      </w:r>
      <w:r w:rsidR="00E857E7" w:rsidRPr="00EF6CE6">
        <w:rPr>
          <w:lang w:val="de-DE"/>
        </w:rPr>
        <w:t xml:space="preserve"> die Souveränität de</w:t>
      </w:r>
      <w:r w:rsidR="0024594E">
        <w:rPr>
          <w:lang w:val="de-DE"/>
        </w:rPr>
        <w:t>r</w:t>
      </w:r>
      <w:r w:rsidR="00E857E7" w:rsidRPr="00EF6CE6">
        <w:rPr>
          <w:lang w:val="de-DE"/>
        </w:rPr>
        <w:t xml:space="preserve"> zukünftigen Militärhubschrauber, die Europa und die europäischen Nationen </w:t>
      </w:r>
      <w:r w:rsidR="000D4671">
        <w:rPr>
          <w:lang w:val="de-DE"/>
        </w:rPr>
        <w:t>benötigen</w:t>
      </w:r>
      <w:r w:rsidR="00E857E7" w:rsidRPr="00EF6CE6">
        <w:rPr>
          <w:lang w:val="de-DE"/>
        </w:rPr>
        <w:t xml:space="preserve"> werden</w:t>
      </w:r>
      <w:r w:rsidR="000D4671">
        <w:rPr>
          <w:lang w:val="de-DE"/>
        </w:rPr>
        <w:t>“</w:t>
      </w:r>
      <w:r w:rsidR="00F81104" w:rsidRPr="00EF6CE6">
        <w:rPr>
          <w:lang w:val="de-DE"/>
        </w:rPr>
        <w:t xml:space="preserve">, </w:t>
      </w:r>
      <w:r w:rsidR="00E857E7" w:rsidRPr="00EF6CE6">
        <w:rPr>
          <w:lang w:val="de-DE"/>
        </w:rPr>
        <w:t xml:space="preserve">sagt Cédric </w:t>
      </w:r>
      <w:proofErr w:type="spellStart"/>
      <w:r w:rsidR="00E857E7" w:rsidRPr="00EF6CE6">
        <w:rPr>
          <w:lang w:val="de-DE"/>
        </w:rPr>
        <w:t>Goubet</w:t>
      </w:r>
      <w:proofErr w:type="spellEnd"/>
      <w:r w:rsidR="00E857E7" w:rsidRPr="00EF6CE6">
        <w:rPr>
          <w:lang w:val="de-DE"/>
        </w:rPr>
        <w:t xml:space="preserve">. </w:t>
      </w:r>
      <w:r w:rsidR="000D4671">
        <w:rPr>
          <w:lang w:val="de-DE"/>
        </w:rPr>
        <w:t>„</w:t>
      </w:r>
      <w:r w:rsidR="00E857E7" w:rsidRPr="00EF6CE6">
        <w:rPr>
          <w:lang w:val="de-DE"/>
        </w:rPr>
        <w:t>D</w:t>
      </w:r>
      <w:r w:rsidR="00B901BA">
        <w:rPr>
          <w:lang w:val="de-DE"/>
        </w:rPr>
        <w:t>as</w:t>
      </w:r>
      <w:r w:rsidR="00E857E7" w:rsidRPr="00EF6CE6">
        <w:rPr>
          <w:lang w:val="de-DE"/>
        </w:rPr>
        <w:t xml:space="preserve"> Joint Venture </w:t>
      </w:r>
      <w:r w:rsidR="00B901BA">
        <w:rPr>
          <w:lang w:val="de-DE"/>
        </w:rPr>
        <w:t xml:space="preserve">ermöglicht </w:t>
      </w:r>
      <w:r w:rsidR="000D4671">
        <w:rPr>
          <w:lang w:val="de-DE"/>
        </w:rPr>
        <w:t xml:space="preserve">es </w:t>
      </w:r>
      <w:r w:rsidR="00B901BA">
        <w:rPr>
          <w:lang w:val="de-DE"/>
        </w:rPr>
        <w:t>u</w:t>
      </w:r>
      <w:r w:rsidR="00E370F7">
        <w:rPr>
          <w:lang w:val="de-DE"/>
        </w:rPr>
        <w:t>ns</w:t>
      </w:r>
      <w:r w:rsidR="00B901BA">
        <w:rPr>
          <w:lang w:val="de-DE"/>
        </w:rPr>
        <w:t>, die</w:t>
      </w:r>
      <w:r w:rsidR="00E857E7" w:rsidRPr="00EF6CE6">
        <w:rPr>
          <w:lang w:val="de-DE"/>
        </w:rPr>
        <w:t xml:space="preserve"> Entwicklung neuer Technologien</w:t>
      </w:r>
      <w:r w:rsidR="000D4671">
        <w:rPr>
          <w:lang w:val="de-DE"/>
        </w:rPr>
        <w:t xml:space="preserve">, etwa </w:t>
      </w:r>
      <w:r w:rsidR="00325554">
        <w:rPr>
          <w:lang w:val="de-DE"/>
        </w:rPr>
        <w:t>mit Blick auf</w:t>
      </w:r>
      <w:r w:rsidR="00B901BA">
        <w:rPr>
          <w:lang w:val="de-DE"/>
        </w:rPr>
        <w:t xml:space="preserve"> hybrid-elektrische Antrieb</w:t>
      </w:r>
      <w:r w:rsidR="00325554">
        <w:rPr>
          <w:lang w:val="de-DE"/>
        </w:rPr>
        <w:t>e,</w:t>
      </w:r>
      <w:r w:rsidR="00B901BA">
        <w:rPr>
          <w:lang w:val="de-DE"/>
        </w:rPr>
        <w:t xml:space="preserve"> </w:t>
      </w:r>
      <w:r w:rsidR="00586B62" w:rsidRPr="00EF6CE6">
        <w:rPr>
          <w:lang w:val="de-DE"/>
        </w:rPr>
        <w:t xml:space="preserve">und Hochtemperaturwerkstoffe </w:t>
      </w:r>
      <w:r w:rsidR="00B901BA">
        <w:rPr>
          <w:lang w:val="de-DE"/>
        </w:rPr>
        <w:t xml:space="preserve">anzustoßen. Damit können wir </w:t>
      </w:r>
      <w:r w:rsidR="00E857E7" w:rsidRPr="00EF6CE6">
        <w:rPr>
          <w:lang w:val="de-DE"/>
        </w:rPr>
        <w:t>die Spezifikationen zukü</w:t>
      </w:r>
      <w:r w:rsidR="00B901BA">
        <w:rPr>
          <w:lang w:val="de-DE"/>
        </w:rPr>
        <w:t xml:space="preserve">nftiger Hubschrauberprojekte </w:t>
      </w:r>
      <w:r w:rsidR="00E857E7" w:rsidRPr="00EF6CE6">
        <w:rPr>
          <w:lang w:val="de-DE"/>
        </w:rPr>
        <w:t>erfüllen</w:t>
      </w:r>
      <w:r w:rsidR="00F81104" w:rsidRPr="00EF6CE6">
        <w:rPr>
          <w:lang w:val="de-DE"/>
        </w:rPr>
        <w:t>.</w:t>
      </w:r>
      <w:r w:rsidR="00325554">
        <w:rPr>
          <w:lang w:val="de-DE"/>
        </w:rPr>
        <w:t>“</w:t>
      </w:r>
    </w:p>
    <w:p w:rsidR="00701D6A" w:rsidRPr="00EF6CE6" w:rsidRDefault="00701D6A" w:rsidP="00701D6A">
      <w:pPr>
        <w:rPr>
          <w:lang w:val="de-DE"/>
        </w:rPr>
      </w:pPr>
    </w:p>
    <w:p w:rsidR="00E05173" w:rsidRPr="00EF6CE6" w:rsidRDefault="00325554">
      <w:pPr>
        <w:rPr>
          <w:lang w:val="de-DE"/>
        </w:rPr>
      </w:pPr>
      <w:r>
        <w:rPr>
          <w:lang w:val="de-DE"/>
        </w:rPr>
        <w:t>„</w:t>
      </w:r>
      <w:r w:rsidR="00F81104" w:rsidRPr="00EF6CE6">
        <w:rPr>
          <w:lang w:val="de-DE"/>
        </w:rPr>
        <w:t xml:space="preserve">Dieses zukunftsweisende Programm </w:t>
      </w:r>
      <w:r>
        <w:rPr>
          <w:lang w:val="de-DE"/>
        </w:rPr>
        <w:t xml:space="preserve">für ein </w:t>
      </w:r>
      <w:r w:rsidR="000C7492">
        <w:rPr>
          <w:lang w:val="de-DE"/>
        </w:rPr>
        <w:t xml:space="preserve">zu </w:t>
      </w:r>
      <w:r w:rsidR="00DB115D" w:rsidRPr="00EF6CE6">
        <w:rPr>
          <w:lang w:val="de-DE"/>
        </w:rPr>
        <w:t>100</w:t>
      </w:r>
      <w:r w:rsidR="000C7492">
        <w:rPr>
          <w:lang w:val="de-DE"/>
        </w:rPr>
        <w:t xml:space="preserve"> Prozent</w:t>
      </w:r>
      <w:r w:rsidR="00DB115D" w:rsidRPr="00EF6CE6">
        <w:rPr>
          <w:lang w:val="de-DE"/>
        </w:rPr>
        <w:t xml:space="preserve"> europäisches Triebwerk </w:t>
      </w:r>
      <w:r w:rsidR="00F81104" w:rsidRPr="00EF6CE6">
        <w:rPr>
          <w:lang w:val="de-DE"/>
        </w:rPr>
        <w:t xml:space="preserve">ist ein </w:t>
      </w:r>
      <w:r w:rsidR="00905A64">
        <w:rPr>
          <w:lang w:val="de-DE"/>
        </w:rPr>
        <w:t xml:space="preserve">weiterer Meilenstein in der europäischen </w:t>
      </w:r>
      <w:r w:rsidR="00F81104" w:rsidRPr="00EF6CE6">
        <w:rPr>
          <w:lang w:val="de-DE"/>
        </w:rPr>
        <w:t>Verteidigungs</w:t>
      </w:r>
      <w:r w:rsidR="00CB2C70">
        <w:rPr>
          <w:lang w:val="de-DE"/>
        </w:rPr>
        <w:t>kooperation</w:t>
      </w:r>
      <w:bookmarkStart w:id="0" w:name="_GoBack"/>
      <w:bookmarkEnd w:id="0"/>
      <w:r w:rsidR="00F81104" w:rsidRPr="00EF6CE6">
        <w:rPr>
          <w:lang w:val="de-DE"/>
        </w:rPr>
        <w:t xml:space="preserve">. Es </w:t>
      </w:r>
      <w:r w:rsidR="00D400AE">
        <w:rPr>
          <w:lang w:val="de-DE"/>
        </w:rPr>
        <w:t>trägt we</w:t>
      </w:r>
      <w:r>
        <w:rPr>
          <w:lang w:val="de-DE"/>
        </w:rPr>
        <w:t>sentlich</w:t>
      </w:r>
      <w:r w:rsidR="00D400AE">
        <w:rPr>
          <w:lang w:val="de-DE"/>
        </w:rPr>
        <w:t xml:space="preserve"> dazu bei</w:t>
      </w:r>
      <w:r>
        <w:rPr>
          <w:lang w:val="de-DE"/>
        </w:rPr>
        <w:t xml:space="preserve">, </w:t>
      </w:r>
      <w:r w:rsidR="00905A64">
        <w:rPr>
          <w:lang w:val="de-DE"/>
        </w:rPr>
        <w:t xml:space="preserve">Europas </w:t>
      </w:r>
      <w:r w:rsidR="00F81104" w:rsidRPr="00EF6CE6">
        <w:rPr>
          <w:lang w:val="de-DE"/>
        </w:rPr>
        <w:t xml:space="preserve">Souveränität und </w:t>
      </w:r>
      <w:r>
        <w:rPr>
          <w:lang w:val="de-DE"/>
        </w:rPr>
        <w:t>Hochtechnologie-</w:t>
      </w:r>
      <w:r w:rsidR="00F81104" w:rsidRPr="00EF6CE6">
        <w:rPr>
          <w:lang w:val="de-DE"/>
        </w:rPr>
        <w:t>Lieferkette</w:t>
      </w:r>
      <w:r w:rsidR="00905A64">
        <w:rPr>
          <w:lang w:val="de-DE"/>
        </w:rPr>
        <w:t xml:space="preserve">n </w:t>
      </w:r>
      <w:r>
        <w:rPr>
          <w:lang w:val="de-DE"/>
        </w:rPr>
        <w:t>zu stärken“</w:t>
      </w:r>
      <w:r w:rsidR="00F81104" w:rsidRPr="00EF6CE6">
        <w:rPr>
          <w:lang w:val="de-DE"/>
        </w:rPr>
        <w:t xml:space="preserve">, </w:t>
      </w:r>
      <w:r w:rsidR="000C7492">
        <w:rPr>
          <w:lang w:val="de-DE"/>
        </w:rPr>
        <w:t>so</w:t>
      </w:r>
      <w:r w:rsidR="00F81104" w:rsidRPr="00EF6CE6">
        <w:rPr>
          <w:lang w:val="de-DE"/>
        </w:rPr>
        <w:t xml:space="preserve"> Michael Schreyögg. </w:t>
      </w:r>
      <w:r>
        <w:rPr>
          <w:lang w:val="de-DE"/>
        </w:rPr>
        <w:t>„</w:t>
      </w:r>
      <w:r w:rsidR="00DB115D" w:rsidRPr="00EF6CE6">
        <w:rPr>
          <w:lang w:val="de-DE"/>
        </w:rPr>
        <w:t xml:space="preserve">Die </w:t>
      </w:r>
      <w:r w:rsidR="00F81104" w:rsidRPr="00EF6CE6">
        <w:rPr>
          <w:lang w:val="de-DE"/>
        </w:rPr>
        <w:t>Entwicklung dieses Triebwerks de</w:t>
      </w:r>
      <w:r w:rsidR="00905A64">
        <w:rPr>
          <w:lang w:val="de-DE"/>
        </w:rPr>
        <w:t xml:space="preserve">r nächsten Generation erfordert </w:t>
      </w:r>
      <w:r w:rsidR="00F81104" w:rsidRPr="00EF6CE6">
        <w:rPr>
          <w:lang w:val="de-DE"/>
        </w:rPr>
        <w:t xml:space="preserve">effizientes Projektmanagement </w:t>
      </w:r>
      <w:r w:rsidR="00D400AE">
        <w:rPr>
          <w:lang w:val="de-DE"/>
        </w:rPr>
        <w:t xml:space="preserve">und eine </w:t>
      </w:r>
      <w:r w:rsidR="00F81104" w:rsidRPr="00EF6CE6">
        <w:rPr>
          <w:lang w:val="de-DE"/>
        </w:rPr>
        <w:t>schnelle</w:t>
      </w:r>
      <w:r w:rsidR="00D400AE">
        <w:rPr>
          <w:lang w:val="de-DE"/>
        </w:rPr>
        <w:t xml:space="preserve">, </w:t>
      </w:r>
      <w:r w:rsidR="00F81104" w:rsidRPr="00EF6CE6">
        <w:rPr>
          <w:lang w:val="de-DE"/>
        </w:rPr>
        <w:t>flexible Entscheidung</w:t>
      </w:r>
      <w:r w:rsidR="00D400AE">
        <w:rPr>
          <w:lang w:val="de-DE"/>
        </w:rPr>
        <w:t>sfindung</w:t>
      </w:r>
      <w:r w:rsidR="000C7492">
        <w:rPr>
          <w:lang w:val="de-DE"/>
        </w:rPr>
        <w:t xml:space="preserve">. Beides gewährleisten wir mit </w:t>
      </w:r>
      <w:r>
        <w:rPr>
          <w:lang w:val="de-DE"/>
        </w:rPr>
        <w:t>EURA.“</w:t>
      </w:r>
    </w:p>
    <w:p w:rsidR="00701D6A" w:rsidRPr="00EF6CE6" w:rsidRDefault="00701D6A" w:rsidP="00701D6A">
      <w:pPr>
        <w:rPr>
          <w:lang w:val="de-DE"/>
        </w:rPr>
      </w:pPr>
    </w:p>
    <w:p w:rsidR="00E05173" w:rsidRPr="00EF6CE6" w:rsidRDefault="00AB78C0">
      <w:pPr>
        <w:rPr>
          <w:lang w:val="de-DE"/>
        </w:rPr>
      </w:pPr>
      <w:r>
        <w:rPr>
          <w:lang w:val="de-DE"/>
        </w:rPr>
        <w:t>Dem</w:t>
      </w:r>
      <w:r w:rsidR="00F81104" w:rsidRPr="00EF6CE6">
        <w:rPr>
          <w:lang w:val="de-DE"/>
        </w:rPr>
        <w:t xml:space="preserve"> </w:t>
      </w:r>
      <w:r w:rsidR="00951767" w:rsidRPr="00EF6CE6">
        <w:rPr>
          <w:lang w:val="de-DE"/>
        </w:rPr>
        <w:t xml:space="preserve">Abschluss </w:t>
      </w:r>
      <w:r>
        <w:rPr>
          <w:lang w:val="de-DE"/>
        </w:rPr>
        <w:t>der</w:t>
      </w:r>
      <w:r w:rsidR="00F81104" w:rsidRPr="00EF6CE6">
        <w:rPr>
          <w:lang w:val="de-DE"/>
        </w:rPr>
        <w:t xml:space="preserve"> Kooperationsvereinbarung </w:t>
      </w:r>
      <w:r>
        <w:rPr>
          <w:lang w:val="de-DE"/>
        </w:rPr>
        <w:t>war eine</w:t>
      </w:r>
      <w:r w:rsidR="00F81104" w:rsidRPr="00EF6CE6">
        <w:rPr>
          <w:lang w:val="de-DE"/>
        </w:rPr>
        <w:t xml:space="preserve"> </w:t>
      </w:r>
      <w:r w:rsidR="00AA2769" w:rsidRPr="00EF6CE6">
        <w:rPr>
          <w:lang w:val="de-DE"/>
        </w:rPr>
        <w:t>Absichtserklärung</w:t>
      </w:r>
      <w:r>
        <w:rPr>
          <w:lang w:val="de-DE"/>
        </w:rPr>
        <w:t xml:space="preserve"> vorangegangen</w:t>
      </w:r>
      <w:r w:rsidR="00AA2769" w:rsidRPr="00EF6CE6">
        <w:rPr>
          <w:lang w:val="de-DE"/>
        </w:rPr>
        <w:t xml:space="preserve">, </w:t>
      </w:r>
      <w:r w:rsidR="00951767" w:rsidRPr="00EF6CE6">
        <w:rPr>
          <w:lang w:val="de-DE"/>
        </w:rPr>
        <w:t xml:space="preserve">die </w:t>
      </w:r>
      <w:r w:rsidR="00325554">
        <w:rPr>
          <w:lang w:val="de-DE"/>
        </w:rPr>
        <w:t xml:space="preserve">Safran und MTU </w:t>
      </w:r>
      <w:r w:rsidRPr="00EF6CE6">
        <w:rPr>
          <w:lang w:val="de-DE"/>
        </w:rPr>
        <w:t xml:space="preserve">im Juni 2023 </w:t>
      </w:r>
      <w:r w:rsidR="00C70112" w:rsidRPr="00EF6CE6">
        <w:rPr>
          <w:lang w:val="de-DE"/>
        </w:rPr>
        <w:t xml:space="preserve">auf der </w:t>
      </w:r>
      <w:r w:rsidR="00F81104" w:rsidRPr="00EF6CE6">
        <w:rPr>
          <w:lang w:val="de-DE"/>
        </w:rPr>
        <w:t>Paris</w:t>
      </w:r>
      <w:r w:rsidR="00905A64">
        <w:rPr>
          <w:lang w:val="de-DE"/>
        </w:rPr>
        <w:t xml:space="preserve">er Luftfahrtmesse </w:t>
      </w:r>
      <w:r w:rsidR="00951767" w:rsidRPr="00EF6CE6">
        <w:rPr>
          <w:lang w:val="de-DE"/>
        </w:rPr>
        <w:t xml:space="preserve">unterzeichnet </w:t>
      </w:r>
      <w:r w:rsidR="00325554">
        <w:rPr>
          <w:lang w:val="de-DE"/>
        </w:rPr>
        <w:t>hatten</w:t>
      </w:r>
      <w:r w:rsidR="00F81104" w:rsidRPr="00EF6CE6">
        <w:rPr>
          <w:lang w:val="de-DE"/>
        </w:rPr>
        <w:t xml:space="preserve">. </w:t>
      </w:r>
      <w:r w:rsidR="00BC2CD5" w:rsidRPr="00EF6CE6">
        <w:rPr>
          <w:lang w:val="de-DE"/>
        </w:rPr>
        <w:t>D</w:t>
      </w:r>
      <w:r w:rsidR="00325554">
        <w:rPr>
          <w:lang w:val="de-DE"/>
        </w:rPr>
        <w:t xml:space="preserve">ie Zusammenarbeit </w:t>
      </w:r>
      <w:r w:rsidR="0078681B" w:rsidRPr="00EF6CE6">
        <w:rPr>
          <w:lang w:val="de-DE"/>
        </w:rPr>
        <w:t xml:space="preserve">für den Antrieb der nächsten </w:t>
      </w:r>
      <w:r w:rsidR="00325554">
        <w:rPr>
          <w:lang w:val="de-DE"/>
        </w:rPr>
        <w:t>europäischen Militärhubschrauberg</w:t>
      </w:r>
      <w:r w:rsidR="0078681B" w:rsidRPr="00EF6CE6">
        <w:rPr>
          <w:lang w:val="de-DE"/>
        </w:rPr>
        <w:t xml:space="preserve">eneration ergänzt die </w:t>
      </w:r>
      <w:r w:rsidR="00325554">
        <w:rPr>
          <w:lang w:val="de-DE"/>
        </w:rPr>
        <w:t xml:space="preserve">bereits </w:t>
      </w:r>
      <w:r w:rsidR="001320CE" w:rsidRPr="00EF6CE6">
        <w:rPr>
          <w:lang w:val="de-DE"/>
        </w:rPr>
        <w:t xml:space="preserve">bestehende </w:t>
      </w:r>
      <w:r w:rsidR="00905A64">
        <w:rPr>
          <w:lang w:val="de-DE"/>
        </w:rPr>
        <w:t>Kooperation</w:t>
      </w:r>
      <w:r w:rsidR="00BC2CD5" w:rsidRPr="00EF6CE6">
        <w:rPr>
          <w:lang w:val="de-DE"/>
        </w:rPr>
        <w:t xml:space="preserve"> </w:t>
      </w:r>
      <w:r w:rsidR="0078681B" w:rsidRPr="00EF6CE6">
        <w:rPr>
          <w:lang w:val="de-DE"/>
        </w:rPr>
        <w:t xml:space="preserve">der </w:t>
      </w:r>
      <w:r w:rsidR="00325554">
        <w:rPr>
          <w:lang w:val="de-DE"/>
        </w:rPr>
        <w:t xml:space="preserve">beiden </w:t>
      </w:r>
      <w:r w:rsidR="0078681B" w:rsidRPr="00EF6CE6">
        <w:rPr>
          <w:lang w:val="de-DE"/>
        </w:rPr>
        <w:t xml:space="preserve">Unternehmen </w:t>
      </w:r>
      <w:r w:rsidR="00BC2CD5" w:rsidRPr="00EF6CE6">
        <w:rPr>
          <w:lang w:val="de-DE"/>
        </w:rPr>
        <w:t xml:space="preserve">für den Antrieb des New </w:t>
      </w:r>
      <w:r w:rsidR="0078681B" w:rsidRPr="00EF6CE6">
        <w:rPr>
          <w:lang w:val="de-DE"/>
        </w:rPr>
        <w:t xml:space="preserve">Generation </w:t>
      </w:r>
      <w:r w:rsidR="00BC2CD5" w:rsidRPr="00EF6CE6">
        <w:rPr>
          <w:lang w:val="de-DE"/>
        </w:rPr>
        <w:t xml:space="preserve">Fighter </w:t>
      </w:r>
      <w:r w:rsidR="0078681B" w:rsidRPr="00EF6CE6">
        <w:rPr>
          <w:lang w:val="de-DE"/>
        </w:rPr>
        <w:t>im Rahmen des FCAS-Programms.</w:t>
      </w:r>
    </w:p>
    <w:p w:rsidR="00951767" w:rsidRPr="00EF6CE6" w:rsidRDefault="00951767" w:rsidP="00701D6A">
      <w:pPr>
        <w:rPr>
          <w:lang w:val="de-DE"/>
        </w:rPr>
      </w:pPr>
    </w:p>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6C2866" w:rsidRPr="00CB2C70" w:rsidTr="006C2866">
        <w:trPr>
          <w:trHeight w:hRule="exact" w:val="221"/>
        </w:trPr>
        <w:tc>
          <w:tcPr>
            <w:tcW w:w="8732" w:type="dxa"/>
            <w:tcBorders>
              <w:top w:val="nil"/>
              <w:left w:val="nil"/>
              <w:bottom w:val="nil"/>
              <w:right w:val="nil"/>
            </w:tcBorders>
            <w:vAlign w:val="bottom"/>
          </w:tcPr>
          <w:p w:rsidR="00E05173" w:rsidRPr="00EF6CE6" w:rsidRDefault="00F81104">
            <w:pPr>
              <w:pStyle w:val="TextePieddepageitalic"/>
              <w:framePr w:wrap="notBeside"/>
              <w:rPr>
                <w:noProof/>
                <w:lang w:val="de-DE" w:eastAsia="fr-FR"/>
              </w:rPr>
            </w:pPr>
            <w:r w:rsidRPr="00845FB1">
              <w:rPr>
                <w:noProof/>
                <w:lang w:val="de-DE" w:eastAsia="zh-CN"/>
              </w:rPr>
              <w:drawing>
                <wp:anchor distT="0" distB="0" distL="114300" distR="114300" simplePos="0" relativeHeight="251659264" behindDoc="0" locked="1" layoutInCell="1" allowOverlap="1" wp14:anchorId="532D5E2D" wp14:editId="0E82D079">
                  <wp:simplePos x="0" y="0"/>
                  <wp:positionH relativeFrom="column">
                    <wp:posOffset>-288290</wp:posOffset>
                  </wp:positionH>
                  <wp:positionV relativeFrom="paragraph">
                    <wp:posOffset>-126365</wp:posOffset>
                  </wp:positionV>
                  <wp:extent cx="539750" cy="539750"/>
                  <wp:effectExtent l="0" t="0" r="0" b="0"/>
                  <wp:wrapNone/>
                  <wp:docPr id="9"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0" cstate="print"/>
                          <a:stretch>
                            <a:fillRect/>
                          </a:stretch>
                        </pic:blipFill>
                        <pic:spPr>
                          <a:xfrm>
                            <a:off x="0" y="0"/>
                            <a:ext cx="539750" cy="539750"/>
                          </a:xfrm>
                          <a:prstGeom prst="rect">
                            <a:avLst/>
                          </a:prstGeom>
                        </pic:spPr>
                      </pic:pic>
                    </a:graphicData>
                  </a:graphic>
                </wp:anchor>
              </w:drawing>
            </w:r>
          </w:p>
        </w:tc>
      </w:tr>
      <w:tr w:rsidR="00DA166B" w:rsidRPr="00CB2C70" w:rsidTr="006C2866">
        <w:trPr>
          <w:trHeight w:val="221"/>
        </w:trPr>
        <w:tc>
          <w:tcPr>
            <w:tcW w:w="8732" w:type="dxa"/>
            <w:tcBorders>
              <w:top w:val="nil"/>
              <w:left w:val="nil"/>
              <w:bottom w:val="nil"/>
              <w:right w:val="nil"/>
            </w:tcBorders>
            <w:vAlign w:val="bottom"/>
          </w:tcPr>
          <w:p w:rsidR="00D6758A" w:rsidRDefault="00D6758A" w:rsidP="00D6758A">
            <w:pPr>
              <w:framePr w:w="8732" w:h="221" w:wrap="notBeside" w:hAnchor="margin" w:yAlign="bottom" w:anchorLock="1"/>
              <w:tabs>
                <w:tab w:val="left" w:pos="9072"/>
              </w:tabs>
              <w:ind w:right="141"/>
              <w:rPr>
                <w:rFonts w:ascii="Arial" w:hAnsi="Arial" w:cs="Arial"/>
                <w:i/>
                <w:iCs/>
                <w:sz w:val="18"/>
                <w:szCs w:val="18"/>
                <w:lang w:val="de-DE"/>
              </w:rPr>
            </w:pPr>
            <w:r w:rsidRPr="00D6758A">
              <w:rPr>
                <w:rFonts w:ascii="Arial" w:hAnsi="Arial" w:cs="Arial"/>
                <w:b/>
                <w:i/>
                <w:iCs/>
                <w:sz w:val="18"/>
                <w:szCs w:val="18"/>
                <w:lang w:val="de-DE"/>
              </w:rPr>
              <w:t xml:space="preserve">Safran </w:t>
            </w:r>
            <w:r w:rsidRPr="00D6758A">
              <w:rPr>
                <w:rFonts w:ascii="Arial" w:hAnsi="Arial" w:cs="Arial"/>
                <w:i/>
                <w:iCs/>
                <w:sz w:val="18"/>
                <w:szCs w:val="18"/>
                <w:lang w:val="de-DE"/>
              </w:rPr>
              <w:t>ist ein internationaler Hochtechnologiekonzern, der in den Bereichen Luftfahrt (Antriebe, Ausrüstung und Innenausstattung), Verteidigung und Raumfahrt tätig ist. Sein Hauptziel ist es, einen Beitrag zu einer sichereren und nachhaltigeren Welt zu leisten, in der der Luftverkehr umweltfreundlicher, komfortabler und zug</w:t>
            </w:r>
            <w:r w:rsidR="00C14A97">
              <w:rPr>
                <w:rFonts w:ascii="Arial" w:hAnsi="Arial" w:cs="Arial"/>
                <w:i/>
                <w:iCs/>
                <w:sz w:val="18"/>
                <w:szCs w:val="18"/>
                <w:lang w:val="de-DE"/>
              </w:rPr>
              <w:t>änglicher ist. Safran ist mit 92</w:t>
            </w:r>
            <w:r w:rsidRPr="00D6758A">
              <w:rPr>
                <w:rFonts w:ascii="Arial" w:hAnsi="Arial" w:cs="Arial"/>
                <w:i/>
                <w:iCs/>
                <w:sz w:val="18"/>
                <w:szCs w:val="18"/>
                <w:lang w:val="de-DE"/>
              </w:rPr>
              <w:t>.000 Mita</w:t>
            </w:r>
            <w:r w:rsidR="00C14A97">
              <w:rPr>
                <w:rFonts w:ascii="Arial" w:hAnsi="Arial" w:cs="Arial"/>
                <w:i/>
                <w:iCs/>
                <w:sz w:val="18"/>
                <w:szCs w:val="18"/>
                <w:lang w:val="de-DE"/>
              </w:rPr>
              <w:t>rbeitern und einem Umsatz von 23</w:t>
            </w:r>
            <w:r w:rsidRPr="00D6758A">
              <w:rPr>
                <w:rFonts w:ascii="Arial" w:hAnsi="Arial" w:cs="Arial"/>
                <w:i/>
                <w:iCs/>
                <w:sz w:val="18"/>
                <w:szCs w:val="18"/>
                <w:lang w:val="de-DE"/>
              </w:rPr>
              <w:t>,</w:t>
            </w:r>
            <w:r w:rsidR="00C14A97">
              <w:rPr>
                <w:rFonts w:ascii="Arial" w:hAnsi="Arial" w:cs="Arial"/>
                <w:i/>
                <w:iCs/>
                <w:sz w:val="18"/>
                <w:szCs w:val="18"/>
                <w:lang w:val="de-DE"/>
              </w:rPr>
              <w:t>2</w:t>
            </w:r>
            <w:r w:rsidRPr="00D6758A">
              <w:rPr>
                <w:rFonts w:ascii="Arial" w:hAnsi="Arial" w:cs="Arial"/>
                <w:i/>
                <w:iCs/>
                <w:sz w:val="18"/>
                <w:szCs w:val="18"/>
                <w:lang w:val="de-DE"/>
              </w:rPr>
              <w:t xml:space="preserve"> Mrd. Euro im Jahr 202</w:t>
            </w:r>
            <w:r w:rsidR="00C14A97">
              <w:rPr>
                <w:rFonts w:ascii="Arial" w:hAnsi="Arial" w:cs="Arial"/>
                <w:i/>
                <w:iCs/>
                <w:sz w:val="18"/>
                <w:szCs w:val="18"/>
                <w:lang w:val="de-DE"/>
              </w:rPr>
              <w:t>3</w:t>
            </w:r>
            <w:r w:rsidRPr="00D6758A">
              <w:rPr>
                <w:rFonts w:ascii="Arial" w:hAnsi="Arial" w:cs="Arial"/>
                <w:i/>
                <w:iCs/>
                <w:sz w:val="18"/>
                <w:szCs w:val="18"/>
                <w:lang w:val="de-DE"/>
              </w:rPr>
              <w:t xml:space="preserve"> weltweit präsent und nimmt allein oder in Partnerschaften eine weltweite oder regionale Führungsposition in seinen Kernmärkten ein. Safran ist an der Pariser Börse Euronext notiert und in den Indizes CAC 40 und Euro </w:t>
            </w:r>
            <w:proofErr w:type="spellStart"/>
            <w:r w:rsidRPr="00D6758A">
              <w:rPr>
                <w:rFonts w:ascii="Arial" w:hAnsi="Arial" w:cs="Arial"/>
                <w:i/>
                <w:iCs/>
                <w:sz w:val="18"/>
                <w:szCs w:val="18"/>
                <w:lang w:val="de-DE"/>
              </w:rPr>
              <w:t>Stoxx</w:t>
            </w:r>
            <w:proofErr w:type="spellEnd"/>
            <w:r w:rsidRPr="00D6758A">
              <w:rPr>
                <w:rFonts w:ascii="Arial" w:hAnsi="Arial" w:cs="Arial"/>
                <w:i/>
                <w:iCs/>
                <w:sz w:val="18"/>
                <w:szCs w:val="18"/>
                <w:lang w:val="de-DE"/>
              </w:rPr>
              <w:t xml:space="preserve"> 50 vertreten.</w:t>
            </w:r>
          </w:p>
          <w:p w:rsidR="00C14A97" w:rsidRPr="00D6758A" w:rsidRDefault="00C14A97" w:rsidP="00D6758A">
            <w:pPr>
              <w:framePr w:w="8732" w:h="221" w:wrap="notBeside" w:hAnchor="margin" w:yAlign="bottom" w:anchorLock="1"/>
              <w:tabs>
                <w:tab w:val="left" w:pos="9072"/>
              </w:tabs>
              <w:ind w:right="141"/>
              <w:rPr>
                <w:rFonts w:ascii="Arial" w:hAnsi="Arial" w:cs="Arial"/>
                <w:i/>
                <w:iCs/>
                <w:sz w:val="18"/>
                <w:szCs w:val="18"/>
                <w:lang w:val="de-DE"/>
              </w:rPr>
            </w:pPr>
          </w:p>
          <w:p w:rsidR="00D6758A" w:rsidRPr="00C14A97" w:rsidRDefault="00D6758A" w:rsidP="00D6758A">
            <w:pPr>
              <w:framePr w:w="8732" w:h="221" w:wrap="notBeside" w:hAnchor="margin" w:yAlign="bottom" w:anchorLock="1"/>
              <w:tabs>
                <w:tab w:val="left" w:pos="9072"/>
              </w:tabs>
              <w:ind w:right="141"/>
              <w:rPr>
                <w:rFonts w:ascii="Arial" w:hAnsi="Arial" w:cs="Arial"/>
                <w:i/>
                <w:iCs/>
                <w:sz w:val="18"/>
                <w:szCs w:val="18"/>
                <w:lang w:val="de-DE"/>
              </w:rPr>
            </w:pPr>
            <w:r w:rsidRPr="00D6758A">
              <w:rPr>
                <w:rFonts w:ascii="Arial" w:hAnsi="Arial" w:cs="Arial"/>
                <w:b/>
                <w:i/>
                <w:iCs/>
                <w:sz w:val="18"/>
                <w:szCs w:val="18"/>
                <w:lang w:val="de-DE"/>
              </w:rPr>
              <w:t xml:space="preserve">Safran </w:t>
            </w:r>
            <w:proofErr w:type="spellStart"/>
            <w:r w:rsidRPr="00D6758A">
              <w:rPr>
                <w:rFonts w:ascii="Arial" w:hAnsi="Arial" w:cs="Arial"/>
                <w:b/>
                <w:i/>
                <w:iCs/>
                <w:sz w:val="18"/>
                <w:szCs w:val="18"/>
                <w:lang w:val="de-DE"/>
              </w:rPr>
              <w:t>Helicopter</w:t>
            </w:r>
            <w:proofErr w:type="spellEnd"/>
            <w:r w:rsidRPr="00D6758A">
              <w:rPr>
                <w:rFonts w:ascii="Arial" w:hAnsi="Arial" w:cs="Arial"/>
                <w:b/>
                <w:i/>
                <w:iCs/>
                <w:sz w:val="18"/>
                <w:szCs w:val="18"/>
                <w:lang w:val="de-DE"/>
              </w:rPr>
              <w:t xml:space="preserve"> </w:t>
            </w:r>
            <w:proofErr w:type="spellStart"/>
            <w:r w:rsidRPr="00C14A97">
              <w:rPr>
                <w:rFonts w:ascii="Arial" w:hAnsi="Arial" w:cs="Arial"/>
                <w:b/>
                <w:i/>
                <w:iCs/>
                <w:sz w:val="18"/>
                <w:szCs w:val="18"/>
                <w:lang w:val="de-DE"/>
              </w:rPr>
              <w:t>Engines</w:t>
            </w:r>
            <w:proofErr w:type="spellEnd"/>
            <w:r w:rsidRPr="00C14A97">
              <w:rPr>
                <w:rFonts w:ascii="Arial" w:hAnsi="Arial" w:cs="Arial"/>
                <w:i/>
                <w:iCs/>
                <w:sz w:val="18"/>
                <w:szCs w:val="18"/>
                <w:lang w:val="de-DE"/>
              </w:rPr>
              <w:t xml:space="preserve"> ist der weltweit führende Hersteller von Hubschraubermotoren, von denen seit der Gründung mehr als 75.000 Stück produziert wurden. Safran </w:t>
            </w:r>
            <w:proofErr w:type="spellStart"/>
            <w:r w:rsidRPr="00C14A97">
              <w:rPr>
                <w:rFonts w:ascii="Arial" w:hAnsi="Arial" w:cs="Arial"/>
                <w:i/>
                <w:iCs/>
                <w:sz w:val="18"/>
                <w:szCs w:val="18"/>
                <w:lang w:val="de-DE"/>
              </w:rPr>
              <w:t>Helicopter</w:t>
            </w:r>
            <w:proofErr w:type="spellEnd"/>
            <w:r w:rsidRPr="00C14A97">
              <w:rPr>
                <w:rFonts w:ascii="Arial" w:hAnsi="Arial" w:cs="Arial"/>
                <w:i/>
                <w:iCs/>
                <w:sz w:val="18"/>
                <w:szCs w:val="18"/>
                <w:lang w:val="de-DE"/>
              </w:rPr>
              <w:t xml:space="preserve"> </w:t>
            </w:r>
            <w:proofErr w:type="spellStart"/>
            <w:r w:rsidRPr="00C14A97">
              <w:rPr>
                <w:rFonts w:ascii="Arial" w:hAnsi="Arial" w:cs="Arial"/>
                <w:i/>
                <w:iCs/>
                <w:sz w:val="18"/>
                <w:szCs w:val="18"/>
                <w:lang w:val="de-DE"/>
              </w:rPr>
              <w:t>Engines</w:t>
            </w:r>
            <w:proofErr w:type="spellEnd"/>
            <w:r w:rsidRPr="00C14A97">
              <w:rPr>
                <w:rFonts w:ascii="Arial" w:hAnsi="Arial" w:cs="Arial"/>
                <w:i/>
                <w:iCs/>
                <w:sz w:val="18"/>
                <w:szCs w:val="18"/>
                <w:lang w:val="de-DE"/>
              </w:rPr>
              <w:t xml:space="preserve"> bietet die weltweit breiteste Palette von Hubschrauber-Turbotr</w:t>
            </w:r>
            <w:r w:rsidR="00C14A97">
              <w:rPr>
                <w:rFonts w:ascii="Arial" w:hAnsi="Arial" w:cs="Arial"/>
                <w:i/>
                <w:iCs/>
                <w:sz w:val="18"/>
                <w:szCs w:val="18"/>
                <w:lang w:val="de-DE"/>
              </w:rPr>
              <w:t>iebwerken an und hat mehr als 2.</w:t>
            </w:r>
            <w:r w:rsidRPr="00C14A97">
              <w:rPr>
                <w:rFonts w:ascii="Arial" w:hAnsi="Arial" w:cs="Arial"/>
                <w:i/>
                <w:iCs/>
                <w:sz w:val="18"/>
                <w:szCs w:val="18"/>
                <w:lang w:val="de-DE"/>
              </w:rPr>
              <w:t>500 Kunden in 155 Ländern.</w:t>
            </w:r>
          </w:p>
          <w:p w:rsidR="00E05173" w:rsidRPr="00D6758A" w:rsidRDefault="00E05173" w:rsidP="00D6758A">
            <w:pPr>
              <w:framePr w:w="8732" w:h="221" w:wrap="notBeside" w:hAnchor="margin" w:yAlign="bottom" w:anchorLock="1"/>
              <w:tabs>
                <w:tab w:val="left" w:pos="9072"/>
              </w:tabs>
              <w:ind w:right="141"/>
              <w:rPr>
                <w:rFonts w:ascii="Arial" w:hAnsi="Arial" w:cs="Arial"/>
                <w:b/>
                <w:i/>
                <w:iCs/>
                <w:sz w:val="18"/>
                <w:szCs w:val="18"/>
                <w:lang w:val="de-DE"/>
              </w:rPr>
            </w:pPr>
          </w:p>
        </w:tc>
      </w:tr>
      <w:tr w:rsidR="00DA166B" w:rsidRPr="00CB2C70" w:rsidTr="00DD63F7">
        <w:trPr>
          <w:trHeight w:hRule="exact" w:val="80"/>
        </w:trPr>
        <w:tc>
          <w:tcPr>
            <w:tcW w:w="8732" w:type="dxa"/>
            <w:tcBorders>
              <w:top w:val="nil"/>
              <w:left w:val="nil"/>
              <w:bottom w:val="nil"/>
              <w:right w:val="nil"/>
            </w:tcBorders>
            <w:vAlign w:val="bottom"/>
          </w:tcPr>
          <w:p w:rsidR="00DA166B" w:rsidRPr="00EF6CE6" w:rsidRDefault="00DA166B" w:rsidP="00867CB3">
            <w:pPr>
              <w:pStyle w:val="TextePieddepage"/>
              <w:framePr w:wrap="notBeside"/>
              <w:rPr>
                <w:lang w:val="de-DE"/>
              </w:rPr>
            </w:pPr>
          </w:p>
        </w:tc>
      </w:tr>
      <w:tr w:rsidR="00DA166B" w:rsidRPr="00CB2C70" w:rsidTr="006C2866">
        <w:trPr>
          <w:trHeight w:val="221"/>
        </w:trPr>
        <w:tc>
          <w:tcPr>
            <w:tcW w:w="8732" w:type="dxa"/>
            <w:tcBorders>
              <w:top w:val="nil"/>
              <w:left w:val="nil"/>
              <w:bottom w:val="nil"/>
              <w:right w:val="nil"/>
            </w:tcBorders>
            <w:vAlign w:val="bottom"/>
          </w:tcPr>
          <w:p w:rsidR="00E92EFD" w:rsidRPr="00EF6CE6" w:rsidRDefault="00E92EFD" w:rsidP="00E92EFD">
            <w:pPr>
              <w:pStyle w:val="TextePieddepageitalic"/>
              <w:framePr w:wrap="notBeside"/>
              <w:rPr>
                <w:i w:val="0"/>
                <w:lang w:val="de-DE"/>
              </w:rPr>
            </w:pPr>
          </w:p>
          <w:p w:rsidR="00E05173" w:rsidRPr="00CB2C70" w:rsidRDefault="00F81104">
            <w:pPr>
              <w:framePr w:w="8732" w:h="221" w:wrap="notBeside" w:hAnchor="margin" w:yAlign="bottom" w:anchorLock="1"/>
              <w:tabs>
                <w:tab w:val="left" w:pos="1917"/>
              </w:tabs>
              <w:contextualSpacing/>
              <w:jc w:val="center"/>
              <w:rPr>
                <w:sz w:val="18"/>
                <w:szCs w:val="18"/>
                <w:lang w:val="de-DE"/>
              </w:rPr>
            </w:pPr>
            <w:r w:rsidRPr="00E1038F">
              <w:rPr>
                <w:noProof/>
                <w:lang w:val="de-DE" w:eastAsia="zh-CN"/>
              </w:rPr>
              <w:drawing>
                <wp:inline distT="0" distB="0" distL="0" distR="0" wp14:anchorId="4B84698E" wp14:editId="31D23DE2">
                  <wp:extent cx="216000" cy="216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846719" w:rsidRPr="00CB2C70">
              <w:rPr>
                <w:lang w:val="de-DE"/>
              </w:rPr>
              <w:t xml:space="preserve"> </w:t>
            </w:r>
            <w:hyperlink r:id="rId12" w:history="1">
              <w:r w:rsidRPr="00CB2C70">
                <w:rPr>
                  <w:rStyle w:val="Hyperlink"/>
                  <w:sz w:val="18"/>
                  <w:szCs w:val="18"/>
                  <w:lang w:val="de-DE"/>
                </w:rPr>
                <w:t>@</w:t>
              </w:r>
              <w:proofErr w:type="spellStart"/>
              <w:r w:rsidRPr="00CB2C70">
                <w:rPr>
                  <w:rStyle w:val="Hyperlink"/>
                  <w:sz w:val="18"/>
                  <w:szCs w:val="18"/>
                  <w:lang w:val="de-DE"/>
                </w:rPr>
                <w:t>SafranHCEngines</w:t>
              </w:r>
              <w:proofErr w:type="spellEnd"/>
            </w:hyperlink>
            <w:r w:rsidRPr="00CB2C70">
              <w:rPr>
                <w:rStyle w:val="SchwacherVerweis"/>
                <w:i w:val="0"/>
                <w:lang w:val="de-DE"/>
              </w:rPr>
              <w:tab/>
            </w:r>
            <w:r w:rsidRPr="00E1038F">
              <w:rPr>
                <w:noProof/>
                <w:sz w:val="18"/>
                <w:szCs w:val="18"/>
                <w:lang w:val="de-DE" w:eastAsia="zh-CN"/>
              </w:rPr>
              <w:drawing>
                <wp:inline distT="0" distB="0" distL="0" distR="0" wp14:anchorId="699CE403" wp14:editId="42E429EC">
                  <wp:extent cx="254511" cy="216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14" w:history="1">
              <w:proofErr w:type="spellStart"/>
              <w:r w:rsidRPr="00CB2C70">
                <w:rPr>
                  <w:rStyle w:val="Hyperlink"/>
                  <w:sz w:val="18"/>
                  <w:szCs w:val="18"/>
                  <w:lang w:val="de-DE"/>
                </w:rPr>
                <w:t>Safran</w:t>
              </w:r>
              <w:r w:rsidR="00325554" w:rsidRPr="00CB2C70">
                <w:rPr>
                  <w:rStyle w:val="Hyperlink"/>
                  <w:sz w:val="18"/>
                  <w:szCs w:val="18"/>
                  <w:lang w:val="de-DE"/>
                </w:rPr>
                <w:t>Propulsion</w:t>
              </w:r>
              <w:proofErr w:type="spellEnd"/>
            </w:hyperlink>
            <w:r w:rsidRPr="00CB2C70">
              <w:rPr>
                <w:rStyle w:val="SchwacherVerweis"/>
                <w:i w:val="0"/>
                <w:lang w:val="de-DE"/>
              </w:rPr>
              <w:tab/>
            </w:r>
            <w:r w:rsidRPr="00E1038F">
              <w:rPr>
                <w:noProof/>
                <w:sz w:val="18"/>
                <w:szCs w:val="18"/>
                <w:lang w:val="de-DE" w:eastAsia="zh-CN"/>
              </w:rPr>
              <w:drawing>
                <wp:inline distT="0" distB="0" distL="0" distR="0" wp14:anchorId="46290C9D" wp14:editId="2FD5C09F">
                  <wp:extent cx="215900" cy="2159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00846719" w:rsidRPr="00CB2C70">
              <w:rPr>
                <w:rStyle w:val="SchwacherVerweis"/>
                <w:i w:val="0"/>
                <w:lang w:val="de-DE"/>
              </w:rPr>
              <w:t xml:space="preserve"> </w:t>
            </w:r>
            <w:hyperlink r:id="rId16" w:history="1">
              <w:proofErr w:type="spellStart"/>
              <w:r w:rsidRPr="00CB2C70">
                <w:rPr>
                  <w:rStyle w:val="Hyperlink"/>
                  <w:sz w:val="18"/>
                  <w:szCs w:val="18"/>
                  <w:lang w:val="de-DE"/>
                </w:rPr>
                <w:t>GroupeSafran</w:t>
              </w:r>
              <w:proofErr w:type="spellEnd"/>
            </w:hyperlink>
            <w:r w:rsidRPr="00CB2C70">
              <w:rPr>
                <w:rStyle w:val="SchwacherVerweis"/>
                <w:i w:val="0"/>
                <w:lang w:val="de-DE"/>
              </w:rPr>
              <w:tab/>
            </w:r>
            <w:r w:rsidRPr="00E1038F">
              <w:rPr>
                <w:noProof/>
                <w:sz w:val="18"/>
                <w:szCs w:val="18"/>
                <w:lang w:val="de-DE" w:eastAsia="zh-CN"/>
              </w:rPr>
              <w:drawing>
                <wp:inline distT="0" distB="0" distL="0" distR="0" wp14:anchorId="364B6895" wp14:editId="05F7E749">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CB2C70">
              <w:rPr>
                <w:sz w:val="18"/>
                <w:szCs w:val="18"/>
                <w:lang w:val="de-DE"/>
              </w:rPr>
              <w:t xml:space="preserve"> </w:t>
            </w:r>
            <w:hyperlink r:id="rId18" w:history="1">
              <w:proofErr w:type="spellStart"/>
              <w:r w:rsidRPr="00CB2C70">
                <w:rPr>
                  <w:rStyle w:val="Hyperlink"/>
                  <w:sz w:val="18"/>
                  <w:szCs w:val="18"/>
                  <w:lang w:val="de-DE"/>
                </w:rPr>
                <w:t>Safran_</w:t>
              </w:r>
              <w:r w:rsidR="00846719" w:rsidRPr="00CB2C70">
                <w:rPr>
                  <w:rStyle w:val="Hyperlink"/>
                  <w:sz w:val="18"/>
                  <w:szCs w:val="18"/>
                  <w:lang w:val="de-DE"/>
                </w:rPr>
                <w:t>groupe</w:t>
              </w:r>
              <w:proofErr w:type="spellEnd"/>
            </w:hyperlink>
          </w:p>
          <w:p w:rsidR="00586226" w:rsidRPr="00CB2C70" w:rsidRDefault="00586226" w:rsidP="00E92EFD">
            <w:pPr>
              <w:framePr w:w="8732" w:h="221" w:wrap="notBeside" w:hAnchor="margin" w:yAlign="bottom" w:anchorLock="1"/>
              <w:tabs>
                <w:tab w:val="left" w:pos="1917"/>
              </w:tabs>
              <w:contextualSpacing/>
              <w:jc w:val="center"/>
              <w:rPr>
                <w:sz w:val="18"/>
                <w:szCs w:val="18"/>
                <w:lang w:val="de-DE"/>
              </w:rPr>
            </w:pPr>
          </w:p>
          <w:p w:rsidR="00377475" w:rsidRPr="00CB2C70" w:rsidRDefault="00377475" w:rsidP="00377475">
            <w:pPr>
              <w:framePr w:w="8732" w:h="221" w:wrap="notBeside" w:hAnchor="margin" w:yAlign="bottom" w:anchorLock="1"/>
              <w:tabs>
                <w:tab w:val="left" w:pos="9072"/>
              </w:tabs>
              <w:ind w:right="141"/>
              <w:rPr>
                <w:rFonts w:ascii="Arial" w:hAnsi="Arial" w:cs="Arial"/>
                <w:b/>
                <w:i/>
                <w:iCs/>
                <w:sz w:val="18"/>
                <w:szCs w:val="18"/>
                <w:lang w:val="de-DE"/>
              </w:rPr>
            </w:pPr>
          </w:p>
          <w:p w:rsidR="00377475" w:rsidRPr="00377475" w:rsidRDefault="00377475" w:rsidP="00377475">
            <w:pPr>
              <w:framePr w:w="8732" w:h="221" w:wrap="notBeside" w:hAnchor="margin" w:yAlign="bottom" w:anchorLock="1"/>
              <w:tabs>
                <w:tab w:val="left" w:pos="9072"/>
              </w:tabs>
              <w:ind w:right="141"/>
              <w:rPr>
                <w:rFonts w:ascii="Arial" w:hAnsi="Arial" w:cs="Arial"/>
                <w:i/>
                <w:iCs/>
                <w:sz w:val="18"/>
                <w:szCs w:val="18"/>
                <w:lang w:val="de-DE"/>
              </w:rPr>
            </w:pPr>
            <w:r w:rsidRPr="00377475">
              <w:rPr>
                <w:rFonts w:ascii="Arial" w:hAnsi="Arial" w:cs="Arial"/>
                <w:b/>
                <w:i/>
                <w:iCs/>
                <w:sz w:val="18"/>
                <w:szCs w:val="18"/>
                <w:lang w:val="de-DE"/>
              </w:rPr>
              <w:t xml:space="preserve">Die MTU </w:t>
            </w:r>
            <w:proofErr w:type="spellStart"/>
            <w:r w:rsidRPr="00377475">
              <w:rPr>
                <w:rFonts w:ascii="Arial" w:hAnsi="Arial" w:cs="Arial"/>
                <w:b/>
                <w:i/>
                <w:iCs/>
                <w:sz w:val="18"/>
                <w:szCs w:val="18"/>
                <w:lang w:val="de-DE"/>
              </w:rPr>
              <w:t>Aero</w:t>
            </w:r>
            <w:proofErr w:type="spellEnd"/>
            <w:r w:rsidRPr="00377475">
              <w:rPr>
                <w:rFonts w:ascii="Arial" w:hAnsi="Arial" w:cs="Arial"/>
                <w:b/>
                <w:i/>
                <w:iCs/>
                <w:sz w:val="18"/>
                <w:szCs w:val="18"/>
                <w:lang w:val="de-DE"/>
              </w:rPr>
              <w:t xml:space="preserve"> </w:t>
            </w:r>
            <w:proofErr w:type="spellStart"/>
            <w:r w:rsidRPr="00377475">
              <w:rPr>
                <w:rFonts w:ascii="Arial" w:hAnsi="Arial" w:cs="Arial"/>
                <w:b/>
                <w:i/>
                <w:iCs/>
                <w:sz w:val="18"/>
                <w:szCs w:val="18"/>
                <w:lang w:val="de-DE"/>
              </w:rPr>
              <w:t>Engines</w:t>
            </w:r>
            <w:proofErr w:type="spellEnd"/>
            <w:r w:rsidRPr="00377475">
              <w:rPr>
                <w:rFonts w:ascii="Arial" w:hAnsi="Arial" w:cs="Arial"/>
                <w:b/>
                <w:i/>
                <w:iCs/>
                <w:sz w:val="18"/>
                <w:szCs w:val="18"/>
                <w:lang w:val="de-DE"/>
              </w:rPr>
              <w:t xml:space="preserve"> AG</w:t>
            </w:r>
            <w:r w:rsidRPr="00377475">
              <w:rPr>
                <w:rFonts w:ascii="Arial" w:hAnsi="Arial" w:cs="Arial"/>
                <w:i/>
                <w:iCs/>
                <w:sz w:val="18"/>
                <w:szCs w:val="18"/>
                <w:lang w:val="de-DE"/>
              </w:rPr>
              <w:t xml:space="preserve">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2023 haben über 12.000 Mitarbeiter:innen einen Umsatz von 6,3 Milliarden Euro erwirtschaftet.</w:t>
            </w:r>
          </w:p>
          <w:p w:rsidR="00377475" w:rsidRPr="00EF6CE6" w:rsidRDefault="00377475">
            <w:pPr>
              <w:framePr w:w="8732" w:h="221" w:wrap="notBeside" w:hAnchor="margin" w:yAlign="bottom" w:anchorLock="1"/>
              <w:rPr>
                <w:rFonts w:ascii="Arial" w:hAnsi="Arial" w:cs="Arial"/>
                <w:i/>
                <w:iCs/>
                <w:sz w:val="18"/>
                <w:szCs w:val="18"/>
                <w:lang w:val="de-DE"/>
              </w:rPr>
            </w:pPr>
          </w:p>
          <w:p w:rsidR="00E05173" w:rsidRDefault="00F81104">
            <w:pPr>
              <w:framePr w:w="8732" w:h="221" w:wrap="notBeside" w:hAnchor="margin" w:yAlign="bottom" w:anchorLock="1"/>
              <w:tabs>
                <w:tab w:val="left" w:pos="1917"/>
              </w:tabs>
              <w:contextualSpacing/>
              <w:jc w:val="center"/>
              <w:rPr>
                <w:sz w:val="18"/>
                <w:szCs w:val="18"/>
                <w:lang w:val="es-ES"/>
              </w:rPr>
            </w:pPr>
            <w:r w:rsidRPr="00E1038F">
              <w:rPr>
                <w:noProof/>
                <w:lang w:val="de-DE" w:eastAsia="zh-CN"/>
              </w:rPr>
              <w:drawing>
                <wp:inline distT="0" distB="0" distL="0" distR="0" wp14:anchorId="1270961E" wp14:editId="043BB207">
                  <wp:extent cx="216000" cy="216000"/>
                  <wp:effectExtent l="0" t="0" r="0" b="0"/>
                  <wp:docPr id="2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846719" w:rsidRPr="00846719">
              <w:rPr>
                <w:lang w:val="en-US"/>
              </w:rPr>
              <w:t xml:space="preserve"> </w:t>
            </w:r>
            <w:hyperlink r:id="rId19" w:history="1">
              <w:r w:rsidRPr="00422543">
                <w:rPr>
                  <w:rStyle w:val="Hyperlink"/>
                  <w:sz w:val="18"/>
                  <w:szCs w:val="18"/>
                  <w:lang w:val="es-ES"/>
                </w:rPr>
                <w:t>@</w:t>
              </w:r>
              <w:proofErr w:type="spellStart"/>
              <w:r w:rsidRPr="00422543">
                <w:rPr>
                  <w:rStyle w:val="Hyperlink"/>
                  <w:sz w:val="18"/>
                  <w:szCs w:val="18"/>
                  <w:lang w:val="es-ES"/>
                </w:rPr>
                <w:t>MTUaeroeng</w:t>
              </w:r>
              <w:proofErr w:type="spellEnd"/>
            </w:hyperlink>
            <w:r w:rsidRPr="00422543">
              <w:rPr>
                <w:rStyle w:val="SchwacherVerweis"/>
                <w:i w:val="0"/>
                <w:lang w:val="es-ES"/>
              </w:rPr>
              <w:tab/>
            </w:r>
            <w:r w:rsidRPr="00E1038F">
              <w:rPr>
                <w:noProof/>
                <w:sz w:val="18"/>
                <w:szCs w:val="18"/>
                <w:lang w:val="de-DE" w:eastAsia="zh-CN"/>
              </w:rPr>
              <w:drawing>
                <wp:inline distT="0" distB="0" distL="0" distR="0" wp14:anchorId="012961B5" wp14:editId="2B9601D8">
                  <wp:extent cx="254511" cy="216000"/>
                  <wp:effectExtent l="0" t="0" r="0" b="0"/>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20" w:history="1">
              <w:r w:rsidR="00325554">
                <w:rPr>
                  <w:rStyle w:val="Hyperlink"/>
                  <w:sz w:val="18"/>
                  <w:szCs w:val="18"/>
                  <w:lang w:val="es-ES"/>
                </w:rPr>
                <w:t xml:space="preserve">MTU Aero </w:t>
              </w:r>
              <w:proofErr w:type="spellStart"/>
              <w:r w:rsidR="00325554">
                <w:rPr>
                  <w:rStyle w:val="Hyperlink"/>
                  <w:sz w:val="18"/>
                  <w:szCs w:val="18"/>
                  <w:lang w:val="es-ES"/>
                </w:rPr>
                <w:t>Engines</w:t>
              </w:r>
              <w:proofErr w:type="spellEnd"/>
            </w:hyperlink>
            <w:r w:rsidRPr="00422543">
              <w:rPr>
                <w:rStyle w:val="SchwacherVerweis"/>
                <w:i w:val="0"/>
                <w:lang w:val="es-ES"/>
              </w:rPr>
              <w:tab/>
            </w:r>
            <w:r w:rsidRPr="00E1038F">
              <w:rPr>
                <w:noProof/>
                <w:sz w:val="18"/>
                <w:szCs w:val="18"/>
                <w:lang w:val="de-DE" w:eastAsia="zh-CN"/>
              </w:rPr>
              <w:drawing>
                <wp:inline distT="0" distB="0" distL="0" distR="0" wp14:anchorId="34D191F0" wp14:editId="66D87AB1">
                  <wp:extent cx="215900" cy="215900"/>
                  <wp:effectExtent l="0" t="0" r="0" b="0"/>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00846719">
              <w:rPr>
                <w:rStyle w:val="SchwacherVerweis"/>
                <w:i w:val="0"/>
                <w:lang w:val="es-ES"/>
              </w:rPr>
              <w:t xml:space="preserve"> </w:t>
            </w:r>
            <w:hyperlink r:id="rId21" w:history="1">
              <w:r w:rsidR="00325554">
                <w:rPr>
                  <w:rStyle w:val="Hyperlink"/>
                  <w:sz w:val="18"/>
                  <w:szCs w:val="18"/>
                  <w:lang w:val="es-ES"/>
                </w:rPr>
                <w:t xml:space="preserve">MTU Aero </w:t>
              </w:r>
              <w:proofErr w:type="spellStart"/>
              <w:r w:rsidR="00325554">
                <w:rPr>
                  <w:rStyle w:val="Hyperlink"/>
                  <w:sz w:val="18"/>
                  <w:szCs w:val="18"/>
                  <w:lang w:val="es-ES"/>
                </w:rPr>
                <w:t>Engines</w:t>
              </w:r>
              <w:proofErr w:type="spellEnd"/>
            </w:hyperlink>
            <w:r w:rsidRPr="00422543">
              <w:rPr>
                <w:rStyle w:val="SchwacherVerweis"/>
                <w:i w:val="0"/>
                <w:lang w:val="es-ES"/>
              </w:rPr>
              <w:tab/>
            </w:r>
            <w:r w:rsidRPr="00E1038F">
              <w:rPr>
                <w:noProof/>
                <w:sz w:val="18"/>
                <w:szCs w:val="18"/>
                <w:lang w:val="de-DE" w:eastAsia="zh-CN"/>
              </w:rPr>
              <w:drawing>
                <wp:inline distT="0" distB="0" distL="0" distR="0" wp14:anchorId="19E7B9F9" wp14:editId="69D64332">
                  <wp:extent cx="216000" cy="216000"/>
                  <wp:effectExtent l="0" t="0" r="0" b="0"/>
                  <wp:docPr id="2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846719">
              <w:rPr>
                <w:rStyle w:val="SchwacherVerweis"/>
                <w:i w:val="0"/>
                <w:lang w:val="es-ES"/>
              </w:rPr>
              <w:t xml:space="preserve"> </w:t>
            </w:r>
            <w:hyperlink r:id="rId22" w:history="1">
              <w:proofErr w:type="spellStart"/>
              <w:r w:rsidRPr="00422543">
                <w:rPr>
                  <w:rStyle w:val="Hyperlink"/>
                  <w:sz w:val="18"/>
                  <w:szCs w:val="18"/>
                  <w:lang w:val="es-ES"/>
                </w:rPr>
                <w:t>mtu_aero_engines</w:t>
              </w:r>
              <w:proofErr w:type="spellEnd"/>
            </w:hyperlink>
          </w:p>
          <w:p w:rsidR="00586226" w:rsidRPr="00586226" w:rsidRDefault="00586226" w:rsidP="00E92EFD">
            <w:pPr>
              <w:framePr w:w="8732" w:h="221" w:wrap="notBeside" w:hAnchor="margin" w:yAlign="bottom" w:anchorLock="1"/>
              <w:tabs>
                <w:tab w:val="left" w:pos="1917"/>
              </w:tabs>
              <w:contextualSpacing/>
              <w:jc w:val="center"/>
              <w:rPr>
                <w:rStyle w:val="Hyperlink"/>
                <w:lang w:val="es-ES"/>
              </w:rPr>
            </w:pPr>
          </w:p>
          <w:p w:rsidR="006C2866" w:rsidRPr="00D34D9B" w:rsidRDefault="006C2866" w:rsidP="00DF268D">
            <w:pPr>
              <w:pStyle w:val="TextePieddepage"/>
              <w:framePr w:wrap="notBeside"/>
              <w:rPr>
                <w:lang w:val="es-ES"/>
              </w:rPr>
            </w:pPr>
          </w:p>
        </w:tc>
      </w:tr>
      <w:tr w:rsidR="00DA166B" w:rsidRPr="00CB2C70" w:rsidTr="006C2866">
        <w:trPr>
          <w:trHeight w:val="221"/>
        </w:trPr>
        <w:tc>
          <w:tcPr>
            <w:tcW w:w="8732" w:type="dxa"/>
            <w:tcBorders>
              <w:top w:val="nil"/>
              <w:left w:val="nil"/>
              <w:bottom w:val="nil"/>
              <w:right w:val="nil"/>
            </w:tcBorders>
            <w:vAlign w:val="bottom"/>
          </w:tcPr>
          <w:p w:rsidR="00C14A97" w:rsidRPr="00C14A97" w:rsidRDefault="00325554">
            <w:pPr>
              <w:pStyle w:val="TextePieddepage"/>
              <w:framePr w:wrap="notBeside"/>
              <w:rPr>
                <w:rStyle w:val="Textebold"/>
                <w:lang w:val="de-DE"/>
              </w:rPr>
            </w:pPr>
            <w:r w:rsidRPr="00C14A97">
              <w:rPr>
                <w:rStyle w:val="Textebold"/>
                <w:lang w:val="de-DE"/>
              </w:rPr>
              <w:t>Ansprechpartner</w:t>
            </w:r>
            <w:r w:rsidR="00C14A97" w:rsidRPr="00C14A97">
              <w:rPr>
                <w:rStyle w:val="Textebold"/>
                <w:lang w:val="de-DE"/>
              </w:rPr>
              <w:t>:</w:t>
            </w:r>
          </w:p>
          <w:p w:rsidR="00E05173" w:rsidRPr="00C14A97" w:rsidRDefault="00F81104">
            <w:pPr>
              <w:pStyle w:val="TextePieddepage"/>
              <w:framePr w:wrap="notBeside"/>
              <w:rPr>
                <w:rStyle w:val="Hyperlink"/>
                <w:lang w:val="de-DE"/>
              </w:rPr>
            </w:pPr>
            <w:r w:rsidRPr="00C14A97">
              <w:rPr>
                <w:lang w:val="de-DE"/>
              </w:rPr>
              <w:t xml:space="preserve">François JULIAN: </w:t>
            </w:r>
            <w:hyperlink r:id="rId23" w:history="1">
              <w:r w:rsidR="00B02B54" w:rsidRPr="00C14A97">
                <w:rPr>
                  <w:rStyle w:val="Hyperlink"/>
                  <w:lang w:val="de-DE"/>
                </w:rPr>
                <w:t>francois.julian@safrangroup.com</w:t>
              </w:r>
            </w:hyperlink>
          </w:p>
          <w:p w:rsidR="00E05173" w:rsidRPr="00325554" w:rsidRDefault="00325554">
            <w:pPr>
              <w:framePr w:w="8732" w:h="221" w:wrap="notBeside" w:hAnchor="margin" w:yAlign="bottom" w:anchorLock="1"/>
              <w:rPr>
                <w:rFonts w:ascii="Arial" w:hAnsi="Arial" w:cs="Arial"/>
                <w:iCs/>
                <w:sz w:val="18"/>
                <w:szCs w:val="18"/>
                <w:lang w:val="de-DE"/>
              </w:rPr>
            </w:pPr>
            <w:r w:rsidRPr="00325554">
              <w:rPr>
                <w:rFonts w:ascii="Arial" w:hAnsi="Arial" w:cs="Arial"/>
                <w:iCs/>
                <w:sz w:val="18"/>
                <w:szCs w:val="18"/>
                <w:lang w:val="de-DE"/>
              </w:rPr>
              <w:t>Markus WÖ</w:t>
            </w:r>
            <w:r w:rsidR="00F81104" w:rsidRPr="00325554">
              <w:rPr>
                <w:rFonts w:ascii="Arial" w:hAnsi="Arial" w:cs="Arial"/>
                <w:iCs/>
                <w:sz w:val="18"/>
                <w:szCs w:val="18"/>
                <w:lang w:val="de-DE"/>
              </w:rPr>
              <w:t xml:space="preserve">LFLE: </w:t>
            </w:r>
            <w:hyperlink r:id="rId24" w:history="1">
              <w:r w:rsidR="00F81104" w:rsidRPr="00325554">
                <w:rPr>
                  <w:rStyle w:val="Hyperlink"/>
                  <w:sz w:val="18"/>
                  <w:lang w:val="de-DE"/>
                </w:rPr>
                <w:t>markus.woelfle@mtu.de</w:t>
              </w:r>
            </w:hyperlink>
          </w:p>
        </w:tc>
      </w:tr>
    </w:tbl>
    <w:p w:rsidR="00A67188" w:rsidRPr="00325554" w:rsidRDefault="00A67188" w:rsidP="00A67188">
      <w:pPr>
        <w:rPr>
          <w:lang w:val="de-DE"/>
        </w:rPr>
      </w:pPr>
    </w:p>
    <w:sectPr w:rsidR="00A67188" w:rsidRPr="00325554" w:rsidSect="00E01BA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D0" w:rsidRDefault="00504ED0" w:rsidP="00896B55">
      <w:r>
        <w:separator/>
      </w:r>
    </w:p>
  </w:endnote>
  <w:endnote w:type="continuationSeparator" w:id="0">
    <w:p w:rsidR="00504ED0" w:rsidRDefault="00504ED0"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73" w:rsidRDefault="00F81104">
    <w:pPr>
      <w:pStyle w:val="Paginationdudocument"/>
    </w:pPr>
    <w:r>
      <w:fldChar w:fldCharType="begin"/>
    </w:r>
    <w:r>
      <w:instrText xml:space="preserve"> PAGE   \* MERGEFORMAT </w:instrText>
    </w:r>
    <w:r>
      <w:fldChar w:fldCharType="separate"/>
    </w:r>
    <w:r w:rsidR="00CB2C70">
      <w:rPr>
        <w:noProof/>
      </w:rPr>
      <w:t>2</w:t>
    </w:r>
    <w:r>
      <w:rPr>
        <w:noProof/>
      </w:rPr>
      <w:fldChar w:fldCharType="end"/>
    </w:r>
  </w:p>
  <w:p w:rsidR="00E01BAB" w:rsidRDefault="00E01BAB" w:rsidP="00E01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73" w:rsidRDefault="00F81104">
    <w:pPr>
      <w:pStyle w:val="Paginationdudocument"/>
    </w:pPr>
    <w:r>
      <w:fldChar w:fldCharType="begin"/>
    </w:r>
    <w:r>
      <w:instrText xml:space="preserve"> PAGE   \* MERGEFORMAT </w:instrText>
    </w:r>
    <w:r>
      <w:fldChar w:fldCharType="separate"/>
    </w:r>
    <w:r w:rsidR="00D6758A">
      <w:rPr>
        <w:noProof/>
      </w:rPr>
      <w:t>3</w:t>
    </w:r>
    <w:r>
      <w:rPr>
        <w:noProof/>
      </w:rPr>
      <w:fldChar w:fldCharType="end"/>
    </w:r>
  </w:p>
  <w:p w:rsidR="000577F7" w:rsidRDefault="00057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73" w:rsidRDefault="00F81104">
    <w:pPr>
      <w:pStyle w:val="Paginationdudocument"/>
    </w:pPr>
    <w:r>
      <w:fldChar w:fldCharType="begin"/>
    </w:r>
    <w:r>
      <w:instrText xml:space="preserve"> PAGE   \* MERGEFORMAT </w:instrText>
    </w:r>
    <w:r>
      <w:fldChar w:fldCharType="separate"/>
    </w:r>
    <w:r w:rsidR="00CB2C70">
      <w:rPr>
        <w:noProof/>
      </w:rPr>
      <w:t>1</w:t>
    </w:r>
    <w:r>
      <w:rPr>
        <w:noProof/>
      </w:rPr>
      <w:fldChar w:fldCharType="end"/>
    </w:r>
  </w:p>
  <w:p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D0" w:rsidRDefault="00504ED0" w:rsidP="00896B55">
      <w:r>
        <w:separator/>
      </w:r>
    </w:p>
  </w:footnote>
  <w:footnote w:type="continuationSeparator" w:id="0">
    <w:p w:rsidR="00504ED0" w:rsidRDefault="00504ED0"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73" w:rsidRDefault="00F81104">
    <w:pPr>
      <w:pStyle w:val="Kopfzeile"/>
    </w:pPr>
    <w:r>
      <w:rPr>
        <w:noProof/>
        <w:lang w:val="de-DE" w:eastAsia="zh-CN"/>
      </w:rPr>
      <mc:AlternateContent>
        <mc:Choice Requires="wps">
          <w:drawing>
            <wp:anchor distT="0" distB="0" distL="114300" distR="114300" simplePos="0" relativeHeight="251668480" behindDoc="0" locked="0" layoutInCell="0" allowOverlap="1" wp14:anchorId="0FAA2414" wp14:editId="0D36C1F3">
              <wp:simplePos x="0" y="0"/>
              <wp:positionH relativeFrom="page">
                <wp:posOffset>0</wp:posOffset>
              </wp:positionH>
              <wp:positionV relativeFrom="page">
                <wp:posOffset>190500</wp:posOffset>
              </wp:positionV>
              <wp:extent cx="7560310" cy="273050"/>
              <wp:effectExtent l="0" t="0" r="0" b="12700"/>
              <wp:wrapNone/>
              <wp:docPr id="15" name="MSIPCMd5c844f28830f8d7dff2cb70" descr="{&quot;HashCode&quot;:-148464456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5173" w:rsidRDefault="00F8110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Vertraulich</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AA2414" id="_x0000_t202" coordsize="21600,21600" o:spt="202" path="m,l,21600r21600,l21600,xe">
              <v:stroke joinstyle="miter"/>
              <v:path gradientshapeok="t" o:connecttype="rect"/>
            </v:shapetype>
            <v:shape id="MSIPCMd5c844f28830f8d7dff2cb70" o:spid="_x0000_s1026" type="#_x0000_t202" alt="{&quot;HashCode&quot;:-1484644562,&quot;Height&quot;:841.0,&quot;Width&quot;:595.0,&quot;Placement&quot;:&quot;Header&quot;,&quot;Index&quot;:&quot;OddAndEven&quot;,&quot;Section&quot;:1,&quot;Top&quot;:0.0,&quot;Left&quot;:0.0}" style="position:absolute;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A6sKHNGgMAADsGAAAOAAAAAAAAAAAAAAAA&#10;AC4CAABkcnMvZTJvRG9jLnhtbFBLAQItABQABgAIAAAAIQBLIgnm3AAAAAcBAAAPAAAAAAAAAAAA&#10;AAAAAHQFAABkcnMvZG93bnJldi54bWxQSwUGAAAAAAQABADzAAAAfQYAAAAA&#10;" o:allowincell="f" filled="f" stroked="f" strokeweight=".5pt">
              <v:textbox inset=",0,,0">
                <w:txbxContent>
                  <w:p w:rsidR="00E05173" w:rsidRDefault="00F8110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Vertraulich</w:t>
                    </w:r>
                    <w:proofErr w:type="spellEnd"/>
                  </w:p>
                </w:txbxContent>
              </v:textbox>
              <w10:wrap anchorx="page" anchory="page"/>
            </v:shape>
          </w:pict>
        </mc:Fallback>
      </mc:AlternateContent>
    </w:r>
    <w:r w:rsidR="00E01BAB">
      <w:rPr>
        <w:noProof/>
        <w:lang w:val="de-DE" w:eastAsia="zh-CN"/>
      </w:rPr>
      <w:drawing>
        <wp:anchor distT="0" distB="0" distL="114300" distR="114300" simplePos="0" relativeHeight="251665408" behindDoc="1" locked="0" layoutInCell="1" allowOverlap="1" wp14:anchorId="08BB40FA" wp14:editId="12B8650E">
          <wp:simplePos x="0" y="0"/>
          <wp:positionH relativeFrom="page">
            <wp:posOffset>5395091</wp:posOffset>
          </wp:positionH>
          <wp:positionV relativeFrom="page">
            <wp:posOffset>0</wp:posOffset>
          </wp:positionV>
          <wp:extent cx="2163050" cy="1080000"/>
          <wp:effectExtent l="19050" t="0" r="8650" b="0"/>
          <wp:wrapNone/>
          <wp:docPr id="4"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E01BAB">
      <w:rPr>
        <w:noProof/>
        <w:lang w:val="de-DE" w:eastAsia="zh-CN"/>
      </w:rPr>
      <w:drawing>
        <wp:anchor distT="0" distB="0" distL="114300" distR="114300" simplePos="0" relativeHeight="251664384" behindDoc="1" locked="0" layoutInCell="1" allowOverlap="1" wp14:anchorId="47098055" wp14:editId="528D2A33">
          <wp:simplePos x="0" y="0"/>
          <wp:positionH relativeFrom="page">
            <wp:posOffset>3175</wp:posOffset>
          </wp:positionH>
          <wp:positionV relativeFrom="page">
            <wp:posOffset>635</wp:posOffset>
          </wp:positionV>
          <wp:extent cx="2159635" cy="1078230"/>
          <wp:effectExtent l="19050" t="0" r="0" b="0"/>
          <wp:wrapNone/>
          <wp:docPr id="5"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73" w:rsidRDefault="00F81104">
    <w:pPr>
      <w:pStyle w:val="Kopfzeile"/>
    </w:pPr>
    <w:r>
      <w:rPr>
        <w:noProof/>
        <w:lang w:val="de-DE" w:eastAsia="zh-CN"/>
      </w:rPr>
      <mc:AlternateContent>
        <mc:Choice Requires="wps">
          <w:drawing>
            <wp:anchor distT="0" distB="0" distL="114300" distR="114300" simplePos="0" relativeHeight="251666432" behindDoc="0" locked="0" layoutInCell="0" allowOverlap="1" wp14:anchorId="0C98C0E5" wp14:editId="5B2CC6EA">
              <wp:simplePos x="0" y="0"/>
              <wp:positionH relativeFrom="page">
                <wp:posOffset>0</wp:posOffset>
              </wp:positionH>
              <wp:positionV relativeFrom="page">
                <wp:posOffset>190500</wp:posOffset>
              </wp:positionV>
              <wp:extent cx="7560310" cy="273050"/>
              <wp:effectExtent l="0" t="0" r="0" b="12700"/>
              <wp:wrapNone/>
              <wp:docPr id="7" name="MSIPCM17804a00bbcd65c21903884f"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5173" w:rsidRDefault="00F8110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Vertraulich</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98C0E5" id="_x0000_t202" coordsize="21600,21600" o:spt="202" path="m,l,21600r21600,l21600,xe">
              <v:stroke joinstyle="miter"/>
              <v:path gradientshapeok="t" o:connecttype="rect"/>
            </v:shapetype>
            <v:shape id="MSIPCM17804a00bbcd65c21903884f" o:spid="_x0000_s1027" type="#_x0000_t202" alt="{&quot;HashCode&quot;:-14846445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HTP9aAZAwAAPgYAAA4AAAAAAAAAAAAAAAAA&#10;LgIAAGRycy9lMm9Eb2MueG1sUEsBAi0AFAAGAAgAAAAhAEsiCebcAAAABwEAAA8AAAAAAAAAAAAA&#10;AAAAcwUAAGRycy9kb3ducmV2LnhtbFBLBQYAAAAABAAEAPMAAAB8BgAAAAA=&#10;" o:allowincell="f" filled="f" stroked="f" strokeweight=".5pt">
              <v:textbox inset=",0,,0">
                <w:txbxContent>
                  <w:p w:rsidR="00E05173" w:rsidRDefault="00F8110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Vertraulich</w:t>
                    </w:r>
                    <w:proofErr w:type="spellEnd"/>
                  </w:p>
                </w:txbxContent>
              </v:textbox>
              <w10:wrap anchorx="page" anchory="page"/>
            </v:shape>
          </w:pict>
        </mc:Fallback>
      </mc:AlternateContent>
    </w:r>
    <w:r w:rsidR="00C4304C">
      <w:rPr>
        <w:noProof/>
        <w:lang w:val="de-DE" w:eastAsia="zh-CN"/>
      </w:rPr>
      <w:drawing>
        <wp:anchor distT="0" distB="0" distL="114300" distR="114300" simplePos="0" relativeHeight="251661312" behindDoc="1" locked="0" layoutInCell="1" allowOverlap="1" wp14:anchorId="5FD7E1E9" wp14:editId="78029EDA">
          <wp:simplePos x="0" y="0"/>
          <wp:positionH relativeFrom="page">
            <wp:posOffset>5395091</wp:posOffset>
          </wp:positionH>
          <wp:positionV relativeFrom="page">
            <wp:posOffset>0</wp:posOffset>
          </wp:positionV>
          <wp:extent cx="2163050" cy="1080000"/>
          <wp:effectExtent l="19050" t="0" r="8650" b="0"/>
          <wp:wrapNone/>
          <wp:docPr id="8"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C4304C">
      <w:rPr>
        <w:noProof/>
        <w:lang w:val="de-DE" w:eastAsia="zh-CN"/>
      </w:rPr>
      <w:drawing>
        <wp:anchor distT="0" distB="0" distL="114300" distR="114300" simplePos="0" relativeHeight="251659264" behindDoc="1" locked="0" layoutInCell="1" allowOverlap="1" wp14:anchorId="17951107" wp14:editId="4CBAE886">
          <wp:simplePos x="0" y="0"/>
          <wp:positionH relativeFrom="page">
            <wp:posOffset>3175</wp:posOffset>
          </wp:positionH>
          <wp:positionV relativeFrom="page">
            <wp:posOffset>635</wp:posOffset>
          </wp:positionV>
          <wp:extent cx="2159635" cy="1078230"/>
          <wp:effectExtent l="19050" t="0" r="0" b="0"/>
          <wp:wrapNone/>
          <wp:docPr id="2"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73" w:rsidRDefault="00F81104">
    <w:pPr>
      <w:pStyle w:val="Kopfzeile"/>
    </w:pPr>
    <w:r>
      <w:rPr>
        <w:noProof/>
        <w:lang w:val="de-DE" w:eastAsia="zh-CN"/>
      </w:rPr>
      <w:drawing>
        <wp:anchor distT="0" distB="0" distL="114300" distR="114300" simplePos="0" relativeHeight="251670528" behindDoc="0" locked="0" layoutInCell="1" allowOverlap="1" wp14:anchorId="39773240" wp14:editId="2CCF855C">
          <wp:simplePos x="0" y="0"/>
          <wp:positionH relativeFrom="margin">
            <wp:align>right</wp:align>
          </wp:positionH>
          <wp:positionV relativeFrom="paragraph">
            <wp:posOffset>187325</wp:posOffset>
          </wp:positionV>
          <wp:extent cx="2160000" cy="1051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51200"/>
                  </a:xfrm>
                  <a:prstGeom prst="rect">
                    <a:avLst/>
                  </a:prstGeom>
                </pic:spPr>
              </pic:pic>
            </a:graphicData>
          </a:graphic>
          <wp14:sizeRelH relativeFrom="page">
            <wp14:pctWidth>0</wp14:pctWidth>
          </wp14:sizeRelH>
          <wp14:sizeRelV relativeFrom="page">
            <wp14:pctHeight>0</wp14:pctHeight>
          </wp14:sizeRelV>
        </wp:anchor>
      </w:drawing>
    </w:r>
    <w:r w:rsidR="00C4304C">
      <w:rPr>
        <w:noProof/>
        <w:lang w:val="de-DE" w:eastAsia="zh-CN"/>
      </w:rPr>
      <w:drawing>
        <wp:anchor distT="0" distB="0" distL="114300" distR="114300" simplePos="0" relativeHeight="251658240" behindDoc="1" locked="0" layoutInCell="1" allowOverlap="1" wp14:anchorId="12E76040" wp14:editId="51643477">
          <wp:simplePos x="0" y="0"/>
          <wp:positionH relativeFrom="page">
            <wp:posOffset>3175</wp:posOffset>
          </wp:positionH>
          <wp:positionV relativeFrom="page">
            <wp:posOffset>0</wp:posOffset>
          </wp:positionV>
          <wp:extent cx="3602990" cy="1259840"/>
          <wp:effectExtent l="1905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54602"/>
    <w:multiLevelType w:val="hybridMultilevel"/>
    <w:tmpl w:val="0B4A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7"/>
    <w:rsid w:val="00000EA3"/>
    <w:rsid w:val="00001741"/>
    <w:rsid w:val="0000325F"/>
    <w:rsid w:val="00016513"/>
    <w:rsid w:val="00020126"/>
    <w:rsid w:val="00034312"/>
    <w:rsid w:val="000473FC"/>
    <w:rsid w:val="00050405"/>
    <w:rsid w:val="00050910"/>
    <w:rsid w:val="000577B4"/>
    <w:rsid w:val="000577F7"/>
    <w:rsid w:val="00071936"/>
    <w:rsid w:val="00080967"/>
    <w:rsid w:val="000A4E37"/>
    <w:rsid w:val="000A797B"/>
    <w:rsid w:val="000B19F7"/>
    <w:rsid w:val="000B4683"/>
    <w:rsid w:val="000B5CE0"/>
    <w:rsid w:val="000C711B"/>
    <w:rsid w:val="000C7492"/>
    <w:rsid w:val="000D4671"/>
    <w:rsid w:val="000E3E4E"/>
    <w:rsid w:val="000F27E7"/>
    <w:rsid w:val="000F5875"/>
    <w:rsid w:val="000F68C6"/>
    <w:rsid w:val="00107ADC"/>
    <w:rsid w:val="00110CA1"/>
    <w:rsid w:val="001113E3"/>
    <w:rsid w:val="001320CE"/>
    <w:rsid w:val="001710B6"/>
    <w:rsid w:val="00182D1B"/>
    <w:rsid w:val="00193893"/>
    <w:rsid w:val="001A55BE"/>
    <w:rsid w:val="001E0D01"/>
    <w:rsid w:val="001E1D16"/>
    <w:rsid w:val="001F7338"/>
    <w:rsid w:val="002019AB"/>
    <w:rsid w:val="0024594E"/>
    <w:rsid w:val="00261DA9"/>
    <w:rsid w:val="0026498A"/>
    <w:rsid w:val="002A58CE"/>
    <w:rsid w:val="002F22E9"/>
    <w:rsid w:val="002F6964"/>
    <w:rsid w:val="00312571"/>
    <w:rsid w:val="0032357C"/>
    <w:rsid w:val="00325554"/>
    <w:rsid w:val="00370CC5"/>
    <w:rsid w:val="00375EE0"/>
    <w:rsid w:val="00377475"/>
    <w:rsid w:val="003B03B8"/>
    <w:rsid w:val="003B40B0"/>
    <w:rsid w:val="003C7BC5"/>
    <w:rsid w:val="003C7C34"/>
    <w:rsid w:val="003D1371"/>
    <w:rsid w:val="004026A7"/>
    <w:rsid w:val="004279E3"/>
    <w:rsid w:val="004434D3"/>
    <w:rsid w:val="00454C27"/>
    <w:rsid w:val="00465892"/>
    <w:rsid w:val="0047235A"/>
    <w:rsid w:val="00473BD0"/>
    <w:rsid w:val="00475D6F"/>
    <w:rsid w:val="00494DED"/>
    <w:rsid w:val="00494EFF"/>
    <w:rsid w:val="00496388"/>
    <w:rsid w:val="004A78DC"/>
    <w:rsid w:val="004B4AFE"/>
    <w:rsid w:val="004C3E8C"/>
    <w:rsid w:val="004E7413"/>
    <w:rsid w:val="00504ED0"/>
    <w:rsid w:val="00512B47"/>
    <w:rsid w:val="005232F9"/>
    <w:rsid w:val="00550AF2"/>
    <w:rsid w:val="0056608E"/>
    <w:rsid w:val="00570454"/>
    <w:rsid w:val="00572ED7"/>
    <w:rsid w:val="00581242"/>
    <w:rsid w:val="00586226"/>
    <w:rsid w:val="00586B62"/>
    <w:rsid w:val="005939F9"/>
    <w:rsid w:val="00596398"/>
    <w:rsid w:val="00596870"/>
    <w:rsid w:val="005B0729"/>
    <w:rsid w:val="005D78CF"/>
    <w:rsid w:val="005F206E"/>
    <w:rsid w:val="005F7C47"/>
    <w:rsid w:val="0060768C"/>
    <w:rsid w:val="00621406"/>
    <w:rsid w:val="006B108E"/>
    <w:rsid w:val="006B617D"/>
    <w:rsid w:val="006C2866"/>
    <w:rsid w:val="006C296F"/>
    <w:rsid w:val="006D1A17"/>
    <w:rsid w:val="006D1AD9"/>
    <w:rsid w:val="006E30B6"/>
    <w:rsid w:val="006F538E"/>
    <w:rsid w:val="00701D6A"/>
    <w:rsid w:val="00726D36"/>
    <w:rsid w:val="0073630E"/>
    <w:rsid w:val="00753F1E"/>
    <w:rsid w:val="007658BA"/>
    <w:rsid w:val="0078681B"/>
    <w:rsid w:val="0081734B"/>
    <w:rsid w:val="00820FB2"/>
    <w:rsid w:val="00826DDC"/>
    <w:rsid w:val="0084578A"/>
    <w:rsid w:val="00845FB1"/>
    <w:rsid w:val="00846719"/>
    <w:rsid w:val="00847A27"/>
    <w:rsid w:val="00867CB3"/>
    <w:rsid w:val="008863DD"/>
    <w:rsid w:val="00887EE8"/>
    <w:rsid w:val="00896B55"/>
    <w:rsid w:val="008A4FD8"/>
    <w:rsid w:val="008F23D2"/>
    <w:rsid w:val="008F5555"/>
    <w:rsid w:val="008F72D2"/>
    <w:rsid w:val="00901576"/>
    <w:rsid w:val="00905A64"/>
    <w:rsid w:val="00921198"/>
    <w:rsid w:val="009449A0"/>
    <w:rsid w:val="00951767"/>
    <w:rsid w:val="00971591"/>
    <w:rsid w:val="00972AB2"/>
    <w:rsid w:val="009764FA"/>
    <w:rsid w:val="009A53A1"/>
    <w:rsid w:val="009B1157"/>
    <w:rsid w:val="009D6941"/>
    <w:rsid w:val="009D6A56"/>
    <w:rsid w:val="009E7900"/>
    <w:rsid w:val="00A12EB2"/>
    <w:rsid w:val="00A20303"/>
    <w:rsid w:val="00A24AB2"/>
    <w:rsid w:val="00A67188"/>
    <w:rsid w:val="00A848A7"/>
    <w:rsid w:val="00AA2769"/>
    <w:rsid w:val="00AA4E3E"/>
    <w:rsid w:val="00AB78C0"/>
    <w:rsid w:val="00AC7C9E"/>
    <w:rsid w:val="00AD71AD"/>
    <w:rsid w:val="00AF42FD"/>
    <w:rsid w:val="00B02B54"/>
    <w:rsid w:val="00B1349B"/>
    <w:rsid w:val="00B16FA7"/>
    <w:rsid w:val="00B330EE"/>
    <w:rsid w:val="00B45BF4"/>
    <w:rsid w:val="00B75968"/>
    <w:rsid w:val="00B8045A"/>
    <w:rsid w:val="00B826DD"/>
    <w:rsid w:val="00B85380"/>
    <w:rsid w:val="00B85AB4"/>
    <w:rsid w:val="00B901BA"/>
    <w:rsid w:val="00B9480A"/>
    <w:rsid w:val="00B949E7"/>
    <w:rsid w:val="00BC2CD5"/>
    <w:rsid w:val="00BC714F"/>
    <w:rsid w:val="00BD5BA5"/>
    <w:rsid w:val="00C06D76"/>
    <w:rsid w:val="00C14A97"/>
    <w:rsid w:val="00C15EAC"/>
    <w:rsid w:val="00C24876"/>
    <w:rsid w:val="00C327AF"/>
    <w:rsid w:val="00C33BD4"/>
    <w:rsid w:val="00C42E93"/>
    <w:rsid w:val="00C4304C"/>
    <w:rsid w:val="00C62FE7"/>
    <w:rsid w:val="00C70112"/>
    <w:rsid w:val="00C71544"/>
    <w:rsid w:val="00C83137"/>
    <w:rsid w:val="00C865B0"/>
    <w:rsid w:val="00C92DFC"/>
    <w:rsid w:val="00C952B4"/>
    <w:rsid w:val="00C954E3"/>
    <w:rsid w:val="00CA4BDB"/>
    <w:rsid w:val="00CA6322"/>
    <w:rsid w:val="00CB2C70"/>
    <w:rsid w:val="00CC6B3D"/>
    <w:rsid w:val="00CD3778"/>
    <w:rsid w:val="00CF2DB1"/>
    <w:rsid w:val="00CF37CF"/>
    <w:rsid w:val="00CF7EAB"/>
    <w:rsid w:val="00D03D84"/>
    <w:rsid w:val="00D32238"/>
    <w:rsid w:val="00D34D9B"/>
    <w:rsid w:val="00D400AE"/>
    <w:rsid w:val="00D53412"/>
    <w:rsid w:val="00D618DD"/>
    <w:rsid w:val="00D6758A"/>
    <w:rsid w:val="00D71EE8"/>
    <w:rsid w:val="00D851F5"/>
    <w:rsid w:val="00DA166B"/>
    <w:rsid w:val="00DA731A"/>
    <w:rsid w:val="00DB115D"/>
    <w:rsid w:val="00DB6765"/>
    <w:rsid w:val="00DD3A0F"/>
    <w:rsid w:val="00DD63F7"/>
    <w:rsid w:val="00DF268D"/>
    <w:rsid w:val="00DF34B7"/>
    <w:rsid w:val="00DF66AA"/>
    <w:rsid w:val="00E01BAB"/>
    <w:rsid w:val="00E05173"/>
    <w:rsid w:val="00E34CFC"/>
    <w:rsid w:val="00E370F7"/>
    <w:rsid w:val="00E40DF7"/>
    <w:rsid w:val="00E70C44"/>
    <w:rsid w:val="00E73AAF"/>
    <w:rsid w:val="00E83202"/>
    <w:rsid w:val="00E857E7"/>
    <w:rsid w:val="00E92EFD"/>
    <w:rsid w:val="00EC2CF1"/>
    <w:rsid w:val="00EF2CEE"/>
    <w:rsid w:val="00EF3C08"/>
    <w:rsid w:val="00EF6CE6"/>
    <w:rsid w:val="00F2771F"/>
    <w:rsid w:val="00F338FE"/>
    <w:rsid w:val="00F51D4C"/>
    <w:rsid w:val="00F7255A"/>
    <w:rsid w:val="00F728C4"/>
    <w:rsid w:val="00F7583C"/>
    <w:rsid w:val="00F7685D"/>
    <w:rsid w:val="00F81104"/>
    <w:rsid w:val="00FA53B4"/>
    <w:rsid w:val="00FB3623"/>
    <w:rsid w:val="00FB6E51"/>
    <w:rsid w:val="00FB7135"/>
    <w:rsid w:val="00FC5BB1"/>
    <w:rsid w:val="00FD2305"/>
    <w:rsid w:val="00FE1C9F"/>
    <w:rsid w:val="00FE7F1B"/>
    <w:rsid w:val="00FF5D9D"/>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A4FDC"/>
  <w15:docId w15:val="{7230C53A-DE63-4798-AD91-FE1C984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FD2305"/>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DD63F7"/>
    <w:rPr>
      <w:color w:val="2E2825" w:themeColor="hyperlink"/>
      <w:u w:val="single"/>
    </w:rPr>
  </w:style>
  <w:style w:type="character" w:styleId="SchwacherVerweis">
    <w:name w:val="Subtle Reference"/>
    <w:uiPriority w:val="31"/>
    <w:qFormat/>
    <w:rsid w:val="00E92EFD"/>
    <w:rPr>
      <w:i/>
      <w:iCs/>
      <w:sz w:val="18"/>
      <w:szCs w:val="18"/>
    </w:rPr>
  </w:style>
  <w:style w:type="character" w:styleId="Kommentarzeichen">
    <w:name w:val="annotation reference"/>
    <w:basedOn w:val="Absatz-Standardschriftart"/>
    <w:uiPriority w:val="99"/>
    <w:semiHidden/>
    <w:unhideWhenUsed/>
    <w:rsid w:val="00034312"/>
    <w:rPr>
      <w:sz w:val="16"/>
      <w:szCs w:val="16"/>
    </w:rPr>
  </w:style>
  <w:style w:type="paragraph" w:styleId="Kommentartext">
    <w:name w:val="annotation text"/>
    <w:basedOn w:val="Standard"/>
    <w:link w:val="KommentartextZchn"/>
    <w:uiPriority w:val="99"/>
    <w:semiHidden/>
    <w:unhideWhenUsed/>
    <w:rsid w:val="00034312"/>
    <w:pPr>
      <w:spacing w:line="240" w:lineRule="auto"/>
    </w:pPr>
    <w:rPr>
      <w:szCs w:val="20"/>
    </w:rPr>
  </w:style>
  <w:style w:type="character" w:customStyle="1" w:styleId="KommentartextZchn">
    <w:name w:val="Kommentartext Zchn"/>
    <w:basedOn w:val="Absatz-Standardschriftart"/>
    <w:link w:val="Kommentartext"/>
    <w:uiPriority w:val="99"/>
    <w:semiHidden/>
    <w:rsid w:val="00034312"/>
    <w:rPr>
      <w:sz w:val="20"/>
      <w:szCs w:val="20"/>
    </w:rPr>
  </w:style>
  <w:style w:type="paragraph" w:styleId="Kommentarthema">
    <w:name w:val="annotation subject"/>
    <w:basedOn w:val="Kommentartext"/>
    <w:next w:val="Kommentartext"/>
    <w:link w:val="KommentarthemaZchn"/>
    <w:uiPriority w:val="99"/>
    <w:semiHidden/>
    <w:unhideWhenUsed/>
    <w:rsid w:val="00034312"/>
    <w:rPr>
      <w:b/>
      <w:bCs/>
    </w:rPr>
  </w:style>
  <w:style w:type="character" w:customStyle="1" w:styleId="KommentarthemaZchn">
    <w:name w:val="Kommentarthema Zchn"/>
    <w:basedOn w:val="KommentartextZchn"/>
    <w:link w:val="Kommentarthema"/>
    <w:uiPriority w:val="99"/>
    <w:semiHidden/>
    <w:rsid w:val="00034312"/>
    <w:rPr>
      <w:b/>
      <w:bCs/>
      <w:sz w:val="20"/>
      <w:szCs w:val="20"/>
    </w:rPr>
  </w:style>
  <w:style w:type="paragraph" w:styleId="berarbeitung">
    <w:name w:val="Revision"/>
    <w:hidden/>
    <w:uiPriority w:val="99"/>
    <w:semiHidden/>
    <w:rsid w:val="000A4E37"/>
    <w:pPr>
      <w:spacing w:after="0" w:line="240" w:lineRule="auto"/>
    </w:pPr>
    <w:rPr>
      <w:sz w:val="20"/>
    </w:rPr>
  </w:style>
  <w:style w:type="paragraph" w:styleId="Listenabsatz">
    <w:name w:val="List Paragraph"/>
    <w:basedOn w:val="Standard"/>
    <w:uiPriority w:val="34"/>
    <w:rsid w:val="00EF3C08"/>
    <w:pPr>
      <w:ind w:left="720"/>
      <w:contextualSpacing/>
    </w:pPr>
  </w:style>
  <w:style w:type="paragraph" w:styleId="StandardWeb">
    <w:name w:val="Normal (Web)"/>
    <w:basedOn w:val="Standard"/>
    <w:uiPriority w:val="99"/>
    <w:semiHidden/>
    <w:unhideWhenUsed/>
    <w:rsid w:val="00D6758A"/>
    <w:pPr>
      <w:spacing w:before="100" w:beforeAutospacing="1" w:after="100" w:afterAutospacing="1" w:line="240" w:lineRule="auto"/>
      <w:jc w:val="left"/>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946">
      <w:bodyDiv w:val="1"/>
      <w:marLeft w:val="0"/>
      <w:marRight w:val="0"/>
      <w:marTop w:val="0"/>
      <w:marBottom w:val="0"/>
      <w:divBdr>
        <w:top w:val="none" w:sz="0" w:space="0" w:color="auto"/>
        <w:left w:val="none" w:sz="0" w:space="0" w:color="auto"/>
        <w:bottom w:val="none" w:sz="0" w:space="0" w:color="auto"/>
        <w:right w:val="none" w:sz="0" w:space="0" w:color="auto"/>
      </w:divBdr>
    </w:div>
    <w:div w:id="446393664">
      <w:bodyDiv w:val="1"/>
      <w:marLeft w:val="0"/>
      <w:marRight w:val="0"/>
      <w:marTop w:val="0"/>
      <w:marBottom w:val="0"/>
      <w:divBdr>
        <w:top w:val="none" w:sz="0" w:space="0" w:color="auto"/>
        <w:left w:val="none" w:sz="0" w:space="0" w:color="auto"/>
        <w:bottom w:val="none" w:sz="0" w:space="0" w:color="auto"/>
        <w:right w:val="none" w:sz="0" w:space="0" w:color="auto"/>
      </w:divBdr>
    </w:div>
    <w:div w:id="653335169">
      <w:bodyDiv w:val="1"/>
      <w:marLeft w:val="0"/>
      <w:marRight w:val="0"/>
      <w:marTop w:val="0"/>
      <w:marBottom w:val="0"/>
      <w:divBdr>
        <w:top w:val="none" w:sz="0" w:space="0" w:color="auto"/>
        <w:left w:val="none" w:sz="0" w:space="0" w:color="auto"/>
        <w:bottom w:val="none" w:sz="0" w:space="0" w:color="auto"/>
        <w:right w:val="none" w:sz="0" w:space="0" w:color="auto"/>
      </w:divBdr>
    </w:div>
    <w:div w:id="747046111">
      <w:bodyDiv w:val="1"/>
      <w:marLeft w:val="0"/>
      <w:marRight w:val="0"/>
      <w:marTop w:val="0"/>
      <w:marBottom w:val="0"/>
      <w:divBdr>
        <w:top w:val="none" w:sz="0" w:space="0" w:color="auto"/>
        <w:left w:val="none" w:sz="0" w:space="0" w:color="auto"/>
        <w:bottom w:val="none" w:sz="0" w:space="0" w:color="auto"/>
        <w:right w:val="none" w:sz="0" w:space="0" w:color="auto"/>
      </w:divBdr>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635984408">
      <w:bodyDiv w:val="1"/>
      <w:marLeft w:val="0"/>
      <w:marRight w:val="0"/>
      <w:marTop w:val="0"/>
      <w:marBottom w:val="0"/>
      <w:divBdr>
        <w:top w:val="none" w:sz="0" w:space="0" w:color="auto"/>
        <w:left w:val="none" w:sz="0" w:space="0" w:color="auto"/>
        <w:bottom w:val="none" w:sz="0" w:space="0" w:color="auto"/>
        <w:right w:val="none" w:sz="0" w:space="0" w:color="auto"/>
      </w:divBdr>
    </w:div>
    <w:div w:id="1708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instagram.com/safran_grou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MTUAeroEngines" TargetMode="External"/><Relationship Id="rId7" Type="http://schemas.openxmlformats.org/officeDocument/2006/relationships/webSettings" Target="webSettings.xml"/><Relationship Id="rId12" Type="http://schemas.openxmlformats.org/officeDocument/2006/relationships/hyperlink" Target="https://twitter.com/SafranHCEngines"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GroupeSafran" TargetMode="External"/><Relationship Id="rId20" Type="http://schemas.openxmlformats.org/officeDocument/2006/relationships/hyperlink" Target="https://www.linkedin.com/company/mtu-aero-engin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file:///C:\Users\moi\AppData\Local\Temp\7zO40AFF191\markus.woelfle@mtu.d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francois.julian@safrangroup.co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MTUaeroe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howcase/safran-propulsion/" TargetMode="External"/><Relationship Id="rId22" Type="http://schemas.openxmlformats.org/officeDocument/2006/relationships/hyperlink" Target="https://www.instagram.com/mtu_aero_engines/"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helectopter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8ca80f-88bc-4235-8b86-09442b4b01fc" xsi:nil="true"/>
    <lcf76f155ced4ddcb4097134ff3c332f xmlns="935e843f-fd4e-4177-99c0-fb248ddc16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4A3AAD0FD414A90789E9808D7FEE2" ma:contentTypeVersion="16" ma:contentTypeDescription="Create a new document." ma:contentTypeScope="" ma:versionID="141951a74e9f64bb1ac146e149ac91fd">
  <xsd:schema xmlns:xsd="http://www.w3.org/2001/XMLSchema" xmlns:xs="http://www.w3.org/2001/XMLSchema" xmlns:p="http://schemas.microsoft.com/office/2006/metadata/properties" xmlns:ns2="935e843f-fd4e-4177-99c0-fb248ddc1676" xmlns:ns3="f98ca80f-88bc-4235-8b86-09442b4b01fc" targetNamespace="http://schemas.microsoft.com/office/2006/metadata/properties" ma:root="true" ma:fieldsID="672df7d56e8dc126dbec0be9098cc3e6" ns2:_="" ns3:_="">
    <xsd:import namespace="935e843f-fd4e-4177-99c0-fb248ddc1676"/>
    <xsd:import namespace="f98ca80f-88bc-4235-8b86-09442b4b0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e843f-fd4e-4177-99c0-fb248ddc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7f590e-ebc3-472e-9088-f38ef52e46f8"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ca80f-88bc-4235-8b86-09442b4b01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4d05e52-347e-41cb-9f7b-4b0c89117ec5}" ma:internalName="TaxCatchAll" ma:showField="CatchAllData" ma:web="f98ca80f-88bc-4235-8b86-09442b4b01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3CD47-9098-4A56-A48A-192054D447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98ca80f-88bc-4235-8b86-09442b4b01fc"/>
    <ds:schemaRef ds:uri="935e843f-fd4e-4177-99c0-fb248ddc1676"/>
    <ds:schemaRef ds:uri="http://www.w3.org/XML/1998/namespace"/>
    <ds:schemaRef ds:uri="http://purl.org/dc/dcmitype/"/>
  </ds:schemaRefs>
</ds:datastoreItem>
</file>

<file path=customXml/itemProps2.xml><?xml version="1.0" encoding="utf-8"?>
<ds:datastoreItem xmlns:ds="http://schemas.openxmlformats.org/officeDocument/2006/customXml" ds:itemID="{83F4811B-8D7C-46BB-A914-DF8E4F8C9038}">
  <ds:schemaRefs>
    <ds:schemaRef ds:uri="http://schemas.microsoft.com/sharepoint/v3/contenttype/forms"/>
  </ds:schemaRefs>
</ds:datastoreItem>
</file>

<file path=customXml/itemProps3.xml><?xml version="1.0" encoding="utf-8"?>
<ds:datastoreItem xmlns:ds="http://schemas.openxmlformats.org/officeDocument/2006/customXml" ds:itemID="{441555A5-3759-41F2-B8C9-4DE7B95C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e843f-fd4e-4177-99c0-fb248ddc1676"/>
    <ds:schemaRef ds:uri="f98ca80f-88bc-4235-8b86-09442b4b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compresse_safran_helectopter_engines.dotx</Template>
  <TotalTime>0</TotalTime>
  <Pages>2</Pages>
  <Words>907</Words>
  <Characters>5717</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Communiqué de presse SafranHE (Version anglaise)</vt:lpstr>
      <vt:lpstr>Modèle Communiqué de presse SafranHE (Version anglaise)</vt:lpstr>
    </vt:vector>
  </TitlesOfParts>
  <Manager>SAFRAN</Manager>
  <Company>SAFRAN</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Communiqué de presse SafranHE (Version anglaise)</dc:title>
  <dc:subject>SAFRAN</dc:subject>
  <dc:creator>francois.julian@safrangroup.com</dc:creator>
  <cp:keywords>, docId:9B54A9F1A60FC1322B8CB1017E9A81A2</cp:keywords>
  <cp:lastModifiedBy>WOELFLE, Markus</cp:lastModifiedBy>
  <cp:revision>4</cp:revision>
  <cp:lastPrinted>2024-06-19T06:32:00Z</cp:lastPrinted>
  <dcterms:created xsi:type="dcterms:W3CDTF">2024-06-23T16:13:00Z</dcterms:created>
  <dcterms:modified xsi:type="dcterms:W3CDTF">2024-06-23T18:02:00Z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0x0101003B94A3AAD0FD414A90789E9808D7FEE2</vt:lpwstr>
  </property>
  <property fmtid="{D5CDD505-2E9C-101B-9397-08002B2CF9AE}" pid="3" name="TitusGUID">
    <vt:lpwstr>5e5a7e38-600f-41a2-8890-b61fbe6dec8a</vt:lpwstr>
  </property>
  <property fmtid="{D5CDD505-2E9C-101B-9397-08002B2CF9AE}" pid="4" name="Confidentiality">
    <vt:lpwstr>C2</vt:lpwstr>
  </property>
  <property fmtid="{D5CDD505-2E9C-101B-9397-08002B2CF9AE}" pid="5" name="Mentions">
    <vt:lpwstr>N</vt:lpwstr>
  </property>
  <property fmtid="{D5CDD505-2E9C-101B-9397-08002B2CF9AE}" pid="6" name="MSIP_Label_024ffcea-f25b-491e-9dc9-834516f3550e_Enabled">
    <vt:lpwstr>true</vt:lpwstr>
  </property>
  <property fmtid="{D5CDD505-2E9C-101B-9397-08002B2CF9AE}" pid="7" name="MSIP_Label_024ffcea-f25b-491e-9dc9-834516f3550e_SetDate">
    <vt:lpwstr>2024-06-11T13:45:14Z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3281de50-4c8c-4632-bf9d-bcb63d9777f6</vt:lpwstr>
  </property>
  <property fmtid="{D5CDD505-2E9C-101B-9397-08002B2CF9AE}" pid="12" name="MSIP_Label_024ffcea-f25b-491e-9dc9-834516f3550e_ContentBits">
    <vt:lpwstr>1</vt:lpwstr>
  </property>
</Properties>
</file>