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50" w:rsidRPr="003C3D7B" w:rsidRDefault="00392F50" w:rsidP="00C901C5">
      <w:pPr>
        <w:pStyle w:val="Textkrper2"/>
        <w:ind w:right="141"/>
        <w:rPr>
          <w:noProof/>
          <w:lang w:val="de-DE"/>
        </w:rPr>
      </w:pPr>
    </w:p>
    <w:p w:rsidR="003C3D7B" w:rsidRDefault="00410DAF" w:rsidP="00C901C5">
      <w:pPr>
        <w:pStyle w:val="Textkrper2"/>
        <w:tabs>
          <w:tab w:val="left" w:pos="8505"/>
        </w:tabs>
        <w:ind w:right="141"/>
        <w:rPr>
          <w:noProof/>
          <w:lang w:val="de-DE"/>
        </w:rPr>
      </w:pPr>
      <w:r>
        <w:rPr>
          <w:noProof/>
          <w:lang w:val="de-DE"/>
        </w:rPr>
        <w:t>Boarding for the f</w:t>
      </w:r>
      <w:r w:rsidR="00795F2A">
        <w:rPr>
          <w:noProof/>
          <w:lang w:val="de-DE"/>
        </w:rPr>
        <w:t>uture</w:t>
      </w:r>
      <w:r w:rsidR="00143C89" w:rsidRPr="00143C89">
        <w:rPr>
          <w:noProof/>
          <w:lang w:val="de-DE"/>
        </w:rPr>
        <w:t xml:space="preserve"> – MTU veröffentlicht </w:t>
      </w:r>
      <w:r w:rsidR="00F37C3E">
        <w:rPr>
          <w:noProof/>
          <w:lang w:val="de-DE"/>
        </w:rPr>
        <w:t>neuen Nachhaltigkeitsbericht</w:t>
      </w:r>
    </w:p>
    <w:p w:rsidR="00A33D99" w:rsidRDefault="00A33D99" w:rsidP="00C901C5">
      <w:pPr>
        <w:pStyle w:val="Textkrper2"/>
        <w:tabs>
          <w:tab w:val="left" w:pos="8505"/>
        </w:tabs>
        <w:ind w:right="141"/>
        <w:rPr>
          <w:noProof/>
          <w:lang w:val="de-DE"/>
        </w:rPr>
      </w:pPr>
    </w:p>
    <w:p w:rsidR="00F37C3E" w:rsidRDefault="004175AE" w:rsidP="00F37C3E">
      <w:pPr>
        <w:pStyle w:val="Textkrper2"/>
        <w:numPr>
          <w:ilvl w:val="0"/>
          <w:numId w:val="8"/>
        </w:numPr>
        <w:tabs>
          <w:tab w:val="left" w:pos="8505"/>
        </w:tabs>
        <w:ind w:right="141"/>
        <w:rPr>
          <w:noProof/>
          <w:lang w:val="de-DE"/>
        </w:rPr>
      </w:pPr>
      <w:r>
        <w:rPr>
          <w:noProof/>
          <w:lang w:val="de-DE"/>
        </w:rPr>
        <w:t>Triebwerkshersteller</w:t>
      </w:r>
      <w:r w:rsidR="004A3D05">
        <w:rPr>
          <w:noProof/>
          <w:lang w:val="de-DE"/>
        </w:rPr>
        <w:t xml:space="preserve"> treibt Innovationen für </w:t>
      </w:r>
      <w:r w:rsidR="00C60939">
        <w:rPr>
          <w:noProof/>
          <w:lang w:val="de-DE"/>
        </w:rPr>
        <w:t>emissionsfreies Fliegen</w:t>
      </w:r>
      <w:r w:rsidR="004A3D05">
        <w:rPr>
          <w:noProof/>
          <w:lang w:val="de-DE"/>
        </w:rPr>
        <w:t xml:space="preserve"> </w:t>
      </w:r>
      <w:r w:rsidR="006E0AF9">
        <w:rPr>
          <w:noProof/>
          <w:lang w:val="de-DE"/>
        </w:rPr>
        <w:t xml:space="preserve">weiter </w:t>
      </w:r>
      <w:r w:rsidR="004A3D05">
        <w:rPr>
          <w:noProof/>
          <w:lang w:val="de-DE"/>
        </w:rPr>
        <w:t>voran</w:t>
      </w:r>
    </w:p>
    <w:p w:rsidR="00795F2A" w:rsidRDefault="00795F2A" w:rsidP="00F37C3E">
      <w:pPr>
        <w:pStyle w:val="Textkrper2"/>
        <w:numPr>
          <w:ilvl w:val="0"/>
          <w:numId w:val="8"/>
        </w:numPr>
        <w:tabs>
          <w:tab w:val="left" w:pos="8505"/>
        </w:tabs>
        <w:ind w:right="141"/>
        <w:rPr>
          <w:noProof/>
          <w:lang w:val="de-DE"/>
        </w:rPr>
      </w:pPr>
      <w:r>
        <w:rPr>
          <w:noProof/>
          <w:lang w:val="de-DE"/>
        </w:rPr>
        <w:t xml:space="preserve">Geothermie-Vorhaben mit </w:t>
      </w:r>
      <w:r w:rsidR="00C60939">
        <w:rPr>
          <w:noProof/>
          <w:lang w:val="de-DE"/>
        </w:rPr>
        <w:t>erfolgreiche</w:t>
      </w:r>
      <w:r w:rsidR="004E4AD3">
        <w:rPr>
          <w:noProof/>
          <w:lang w:val="de-DE"/>
        </w:rPr>
        <w:t>r</w:t>
      </w:r>
      <w:r w:rsidR="00C60939">
        <w:rPr>
          <w:noProof/>
          <w:lang w:val="de-DE"/>
        </w:rPr>
        <w:t xml:space="preserve"> </w:t>
      </w:r>
      <w:r>
        <w:rPr>
          <w:noProof/>
          <w:lang w:val="de-DE"/>
        </w:rPr>
        <w:t xml:space="preserve">Probebohrung </w:t>
      </w:r>
      <w:r w:rsidR="00410DAF">
        <w:rPr>
          <w:noProof/>
          <w:lang w:val="de-DE"/>
        </w:rPr>
        <w:t>gestartet</w:t>
      </w:r>
    </w:p>
    <w:p w:rsidR="00C60939" w:rsidRPr="004175AE" w:rsidRDefault="004175AE" w:rsidP="00D4189C">
      <w:pPr>
        <w:pStyle w:val="Textkrper2"/>
        <w:numPr>
          <w:ilvl w:val="0"/>
          <w:numId w:val="8"/>
        </w:numPr>
        <w:tabs>
          <w:tab w:val="left" w:pos="8505"/>
        </w:tabs>
        <w:ind w:right="141"/>
        <w:rPr>
          <w:noProof/>
          <w:lang w:val="de-DE"/>
        </w:rPr>
      </w:pPr>
      <w:r w:rsidRPr="004175AE">
        <w:rPr>
          <w:noProof/>
          <w:lang w:val="de-DE"/>
        </w:rPr>
        <w:t>Neue Organisationseinheit für Nachhaltigkeit geschaffen</w:t>
      </w:r>
    </w:p>
    <w:p w:rsidR="003C3D7B" w:rsidRPr="00143C89" w:rsidRDefault="003C3D7B" w:rsidP="00C901C5">
      <w:pPr>
        <w:pStyle w:val="Textkrper2"/>
        <w:tabs>
          <w:tab w:val="left" w:pos="8505"/>
        </w:tabs>
        <w:ind w:right="141"/>
        <w:rPr>
          <w:noProof/>
          <w:lang w:val="de-DE"/>
        </w:rPr>
      </w:pPr>
    </w:p>
    <w:p w:rsidR="004A3D05" w:rsidRPr="00080A4D" w:rsidRDefault="004A3D05" w:rsidP="00C5013C">
      <w:pPr>
        <w:pStyle w:val="MTUBodycopy"/>
        <w:tabs>
          <w:tab w:val="left" w:pos="8505"/>
        </w:tabs>
        <w:ind w:right="142"/>
        <w:jc w:val="both"/>
        <w:rPr>
          <w:noProof/>
          <w:sz w:val="24"/>
          <w:szCs w:val="24"/>
          <w:lang w:val="de-DE"/>
        </w:rPr>
      </w:pPr>
      <w:r w:rsidRPr="004E4AD3">
        <w:rPr>
          <w:sz w:val="24"/>
          <w:szCs w:val="24"/>
          <w:lang w:val="de-DE"/>
        </w:rPr>
        <w:t>München, 1</w:t>
      </w:r>
      <w:r w:rsidR="00C5013C">
        <w:rPr>
          <w:sz w:val="24"/>
          <w:szCs w:val="24"/>
          <w:lang w:val="de-DE"/>
        </w:rPr>
        <w:t>7</w:t>
      </w:r>
      <w:r w:rsidRPr="004E4AD3">
        <w:rPr>
          <w:sz w:val="24"/>
          <w:szCs w:val="24"/>
          <w:lang w:val="de-DE"/>
        </w:rPr>
        <w:t xml:space="preserve">. Mai 2024 – Die MTU </w:t>
      </w:r>
      <w:proofErr w:type="spellStart"/>
      <w:r w:rsidRPr="004E4AD3">
        <w:rPr>
          <w:sz w:val="24"/>
          <w:szCs w:val="24"/>
          <w:lang w:val="de-DE"/>
        </w:rPr>
        <w:t>Aero</w:t>
      </w:r>
      <w:proofErr w:type="spellEnd"/>
      <w:r w:rsidRPr="004E4AD3">
        <w:rPr>
          <w:sz w:val="24"/>
          <w:szCs w:val="24"/>
          <w:lang w:val="de-DE"/>
        </w:rPr>
        <w:t xml:space="preserve"> </w:t>
      </w:r>
      <w:proofErr w:type="spellStart"/>
      <w:r w:rsidRPr="004E4AD3">
        <w:rPr>
          <w:sz w:val="24"/>
          <w:szCs w:val="24"/>
          <w:lang w:val="de-DE"/>
        </w:rPr>
        <w:t>Engines</w:t>
      </w:r>
      <w:proofErr w:type="spellEnd"/>
      <w:r w:rsidRPr="004E4AD3">
        <w:rPr>
          <w:sz w:val="24"/>
          <w:szCs w:val="24"/>
          <w:lang w:val="de-DE"/>
        </w:rPr>
        <w:t xml:space="preserve"> AG bekräftigt ihr Engagement für eine nachhaltige</w:t>
      </w:r>
      <w:r w:rsidR="00410DAF" w:rsidRPr="004E4AD3">
        <w:rPr>
          <w:sz w:val="24"/>
          <w:szCs w:val="24"/>
          <w:lang w:val="de-DE"/>
        </w:rPr>
        <w:t>re</w:t>
      </w:r>
      <w:r w:rsidRPr="004E4AD3">
        <w:rPr>
          <w:sz w:val="24"/>
          <w:szCs w:val="24"/>
          <w:lang w:val="de-DE"/>
        </w:rPr>
        <w:t xml:space="preserve"> Zukunft der Luftfahrt in einer Zeit, die von Unsicherheiten und Herausforderungen geprägt ist.</w:t>
      </w:r>
      <w:r w:rsidR="006E0AF9" w:rsidRPr="004E4AD3">
        <w:rPr>
          <w:sz w:val="24"/>
          <w:szCs w:val="24"/>
          <w:lang w:val="de-DE"/>
        </w:rPr>
        <w:t xml:space="preserve"> </w:t>
      </w:r>
      <w:r w:rsidR="00080A4D">
        <w:rPr>
          <w:noProof/>
          <w:sz w:val="24"/>
          <w:szCs w:val="24"/>
          <w:lang w:val="de-DE"/>
        </w:rPr>
        <w:t xml:space="preserve">Der </w:t>
      </w:r>
      <w:r w:rsidR="003435B5">
        <w:rPr>
          <w:noProof/>
          <w:sz w:val="24"/>
          <w:szCs w:val="24"/>
          <w:lang w:val="de-DE"/>
        </w:rPr>
        <w:t>Nachhaltigkeitsber</w:t>
      </w:r>
      <w:r w:rsidR="00080A4D">
        <w:rPr>
          <w:noProof/>
          <w:sz w:val="24"/>
          <w:szCs w:val="24"/>
          <w:lang w:val="de-DE"/>
        </w:rPr>
        <w:t xml:space="preserve">icht für das Geschäftsjahr 2023 </w:t>
      </w:r>
      <w:r w:rsidR="00C5013C">
        <w:rPr>
          <w:noProof/>
          <w:sz w:val="24"/>
          <w:szCs w:val="24"/>
          <w:lang w:val="de-DE"/>
        </w:rPr>
        <w:t>–</w:t>
      </w:r>
      <w:r w:rsidR="00080A4D">
        <w:rPr>
          <w:noProof/>
          <w:sz w:val="24"/>
          <w:szCs w:val="24"/>
          <w:lang w:val="de-DE"/>
        </w:rPr>
        <w:t xml:space="preserve"> </w:t>
      </w:r>
      <w:r w:rsidR="00C5013C">
        <w:rPr>
          <w:noProof/>
          <w:sz w:val="24"/>
          <w:szCs w:val="24"/>
          <w:lang w:val="de-DE"/>
        </w:rPr>
        <w:t xml:space="preserve">online </w:t>
      </w:r>
      <w:r w:rsidR="00080A4D">
        <w:rPr>
          <w:noProof/>
          <w:sz w:val="24"/>
          <w:szCs w:val="24"/>
          <w:lang w:val="de-DE"/>
        </w:rPr>
        <w:t>zugänglich</w:t>
      </w:r>
      <w:r w:rsidR="00C5013C">
        <w:rPr>
          <w:noProof/>
          <w:sz w:val="24"/>
          <w:szCs w:val="24"/>
          <w:lang w:val="de-DE"/>
        </w:rPr>
        <w:t xml:space="preserve"> unter</w:t>
      </w:r>
      <w:r w:rsidR="00080A4D" w:rsidRPr="00EA3C79">
        <w:rPr>
          <w:noProof/>
          <w:sz w:val="24"/>
          <w:szCs w:val="24"/>
          <w:lang w:val="de-DE"/>
        </w:rPr>
        <w:t xml:space="preserve"> </w:t>
      </w:r>
      <w:hyperlink r:id="rId8" w:history="1">
        <w:r w:rsidR="00080A4D" w:rsidRPr="00EA3C79">
          <w:rPr>
            <w:rStyle w:val="Hyperlink"/>
            <w:sz w:val="24"/>
            <w:szCs w:val="24"/>
            <w:lang w:val="de-DE"/>
          </w:rPr>
          <w:t>https://sustainability.mtu.de</w:t>
        </w:r>
      </w:hyperlink>
      <w:r w:rsidR="00080A4D" w:rsidRPr="00EA3C79">
        <w:rPr>
          <w:sz w:val="24"/>
          <w:szCs w:val="24"/>
          <w:lang w:val="de-DE"/>
        </w:rPr>
        <w:t xml:space="preserve"> </w:t>
      </w:r>
      <w:r w:rsidR="00080A4D">
        <w:rPr>
          <w:sz w:val="24"/>
          <w:szCs w:val="24"/>
          <w:lang w:val="de-DE"/>
        </w:rPr>
        <w:t xml:space="preserve">– dokumentiert dies </w:t>
      </w:r>
      <w:r w:rsidR="00080A4D">
        <w:rPr>
          <w:noProof/>
          <w:sz w:val="24"/>
          <w:szCs w:val="24"/>
          <w:lang w:val="de-DE"/>
        </w:rPr>
        <w:t>umfassend</w:t>
      </w:r>
      <w:r w:rsidR="00C5013C">
        <w:rPr>
          <w:noProof/>
          <w:sz w:val="24"/>
          <w:szCs w:val="24"/>
          <w:lang w:val="de-DE"/>
        </w:rPr>
        <w:t>. Im Mittelpunkt stehen die</w:t>
      </w:r>
      <w:r w:rsidR="00080A4D">
        <w:rPr>
          <w:noProof/>
          <w:sz w:val="24"/>
          <w:szCs w:val="24"/>
          <w:lang w:val="de-DE"/>
        </w:rPr>
        <w:t xml:space="preserve"> </w:t>
      </w:r>
      <w:r w:rsidR="00080A4D" w:rsidRPr="006E0AF9">
        <w:rPr>
          <w:noProof/>
          <w:sz w:val="24"/>
          <w:szCs w:val="24"/>
          <w:lang w:val="de-DE"/>
        </w:rPr>
        <w:t>sechs Handlungsfelder der MTU-Nachhaltigkeitsstrategie</w:t>
      </w:r>
      <w:r w:rsidR="00C5013C">
        <w:rPr>
          <w:noProof/>
          <w:sz w:val="24"/>
          <w:szCs w:val="24"/>
          <w:lang w:val="de-DE"/>
        </w:rPr>
        <w:t>:</w:t>
      </w:r>
      <w:r w:rsidR="00080A4D">
        <w:rPr>
          <w:noProof/>
          <w:sz w:val="24"/>
          <w:szCs w:val="24"/>
          <w:lang w:val="de-DE"/>
        </w:rPr>
        <w:t xml:space="preserve"> </w:t>
      </w:r>
      <w:r w:rsidR="00080A4D" w:rsidRPr="006E0AF9">
        <w:rPr>
          <w:noProof/>
          <w:sz w:val="24"/>
          <w:szCs w:val="24"/>
          <w:lang w:val="de-DE"/>
        </w:rPr>
        <w:t>Produkt</w:t>
      </w:r>
      <w:r w:rsidR="007C0E2B">
        <w:rPr>
          <w:noProof/>
          <w:sz w:val="24"/>
          <w:szCs w:val="24"/>
          <w:lang w:val="de-DE"/>
        </w:rPr>
        <w:t xml:space="preserve">, </w:t>
      </w:r>
      <w:r w:rsidR="00080A4D" w:rsidRPr="006E0AF9">
        <w:rPr>
          <w:noProof/>
          <w:sz w:val="24"/>
          <w:szCs w:val="24"/>
          <w:lang w:val="de-DE"/>
        </w:rPr>
        <w:t>Produktion &amp; Instandhaltung</w:t>
      </w:r>
      <w:r w:rsidR="00080A4D">
        <w:rPr>
          <w:noProof/>
          <w:sz w:val="24"/>
          <w:szCs w:val="24"/>
          <w:lang w:val="de-DE"/>
        </w:rPr>
        <w:t xml:space="preserve">, </w:t>
      </w:r>
      <w:r w:rsidR="00080A4D" w:rsidRPr="006E0AF9">
        <w:rPr>
          <w:noProof/>
          <w:sz w:val="24"/>
          <w:szCs w:val="24"/>
          <w:lang w:val="de-DE"/>
        </w:rPr>
        <w:t>Unternehm</w:t>
      </w:r>
      <w:r w:rsidR="007C0E2B">
        <w:rPr>
          <w:noProof/>
          <w:sz w:val="24"/>
          <w:szCs w:val="24"/>
          <w:lang w:val="de-DE"/>
        </w:rPr>
        <w:t xml:space="preserve">ensführung, Mitarbeiter:innen, </w:t>
      </w:r>
      <w:r w:rsidR="00080A4D" w:rsidRPr="006E0AF9">
        <w:rPr>
          <w:noProof/>
          <w:sz w:val="24"/>
          <w:szCs w:val="24"/>
          <w:lang w:val="de-DE"/>
        </w:rPr>
        <w:t xml:space="preserve">Beschaffung und Gesellschaft. </w:t>
      </w:r>
      <w:r w:rsidRPr="00080A4D">
        <w:rPr>
          <w:sz w:val="24"/>
          <w:szCs w:val="24"/>
          <w:lang w:val="de-DE"/>
        </w:rPr>
        <w:t>Innovation</w:t>
      </w:r>
      <w:r w:rsidR="00A45025" w:rsidRPr="00080A4D">
        <w:rPr>
          <w:sz w:val="24"/>
          <w:szCs w:val="24"/>
          <w:lang w:val="de-DE"/>
        </w:rPr>
        <w:t>en sind</w:t>
      </w:r>
      <w:r w:rsidRPr="00080A4D">
        <w:rPr>
          <w:sz w:val="24"/>
          <w:szCs w:val="24"/>
          <w:lang w:val="de-DE"/>
        </w:rPr>
        <w:t xml:space="preserve"> der Schlüssel zu Fortschritt und Wandel.</w:t>
      </w:r>
      <w:r w:rsidR="00A45025" w:rsidRPr="00080A4D">
        <w:rPr>
          <w:sz w:val="24"/>
          <w:szCs w:val="24"/>
          <w:lang w:val="de-DE"/>
        </w:rPr>
        <w:t xml:space="preserve"> </w:t>
      </w:r>
      <w:r w:rsidR="00B347FB">
        <w:rPr>
          <w:sz w:val="24"/>
          <w:szCs w:val="24"/>
          <w:lang w:val="de-DE"/>
        </w:rPr>
        <w:t>„</w:t>
      </w:r>
      <w:r w:rsidR="00A45025" w:rsidRPr="004E4AD3">
        <w:rPr>
          <w:sz w:val="24"/>
          <w:szCs w:val="24"/>
          <w:lang w:val="de-DE"/>
        </w:rPr>
        <w:t xml:space="preserve">Stillstand bedeutet für uns Rückschritt. </w:t>
      </w:r>
      <w:r w:rsidR="00410DAF" w:rsidRPr="004E4AD3">
        <w:rPr>
          <w:sz w:val="24"/>
          <w:szCs w:val="24"/>
          <w:lang w:val="de-DE"/>
        </w:rPr>
        <w:t xml:space="preserve">Wir </w:t>
      </w:r>
      <w:r w:rsidR="00410DAF" w:rsidRPr="004E4AD3">
        <w:rPr>
          <w:rFonts w:cs="Arial"/>
          <w:sz w:val="24"/>
          <w:szCs w:val="24"/>
          <w:shd w:val="clear" w:color="auto" w:fill="FFFFFF"/>
          <w:lang w:val="de-DE"/>
        </w:rPr>
        <w:t>begegnen Herausforderungen mit dem Ansporn, gemeinsam wirksame Lösungen zu finden, auch wenn diese gewiss nicht immer einfach sind</w:t>
      </w:r>
      <w:r w:rsidRPr="004E4AD3">
        <w:rPr>
          <w:sz w:val="24"/>
          <w:szCs w:val="24"/>
          <w:lang w:val="de-DE"/>
        </w:rPr>
        <w:t>”</w:t>
      </w:r>
      <w:r w:rsidR="00410DAF" w:rsidRPr="004E4AD3">
        <w:rPr>
          <w:sz w:val="24"/>
          <w:szCs w:val="24"/>
          <w:lang w:val="de-DE"/>
        </w:rPr>
        <w:t xml:space="preserve">, betont Lars Wagner, CEO und Chief </w:t>
      </w:r>
      <w:proofErr w:type="spellStart"/>
      <w:r w:rsidR="00410DAF" w:rsidRPr="004E4AD3">
        <w:rPr>
          <w:sz w:val="24"/>
          <w:szCs w:val="24"/>
          <w:lang w:val="de-DE"/>
        </w:rPr>
        <w:t>Sustainability</w:t>
      </w:r>
      <w:proofErr w:type="spellEnd"/>
      <w:r w:rsidR="00410DAF" w:rsidRPr="004E4AD3">
        <w:rPr>
          <w:sz w:val="24"/>
          <w:szCs w:val="24"/>
          <w:lang w:val="de-DE"/>
        </w:rPr>
        <w:t xml:space="preserve"> Officer</w:t>
      </w:r>
      <w:r w:rsidR="00C5013C">
        <w:rPr>
          <w:sz w:val="24"/>
          <w:szCs w:val="24"/>
          <w:lang w:val="de-DE"/>
        </w:rPr>
        <w:t xml:space="preserve"> der MTU</w:t>
      </w:r>
      <w:r w:rsidR="00410DAF" w:rsidRPr="004E4AD3">
        <w:rPr>
          <w:sz w:val="24"/>
          <w:szCs w:val="24"/>
          <w:lang w:val="de-DE"/>
        </w:rPr>
        <w:t>.</w:t>
      </w:r>
    </w:p>
    <w:p w:rsidR="004A3D05" w:rsidRPr="004A3D05" w:rsidRDefault="004A3D05" w:rsidP="00C5013C">
      <w:pPr>
        <w:pStyle w:val="NurText"/>
        <w:jc w:val="both"/>
        <w:rPr>
          <w:rFonts w:ascii="CorpoS" w:hAnsi="CorpoS"/>
          <w:sz w:val="24"/>
          <w:szCs w:val="24"/>
        </w:rPr>
      </w:pPr>
    </w:p>
    <w:p w:rsidR="004A3D05" w:rsidRPr="004A3D05" w:rsidRDefault="002C685C" w:rsidP="00C5013C">
      <w:pPr>
        <w:pStyle w:val="NurText"/>
        <w:jc w:val="both"/>
        <w:rPr>
          <w:rFonts w:ascii="CorpoS" w:hAnsi="CorpoS"/>
          <w:sz w:val="24"/>
          <w:szCs w:val="24"/>
        </w:rPr>
      </w:pPr>
      <w:r w:rsidRPr="002C685C">
        <w:rPr>
          <w:rFonts w:ascii="CorpoS" w:hAnsi="CorpoS" w:cs="Arial"/>
          <w:sz w:val="24"/>
          <w:szCs w:val="24"/>
          <w:shd w:val="clear" w:color="auto" w:fill="FFFFFF"/>
        </w:rPr>
        <w:t xml:space="preserve">Mit </w:t>
      </w:r>
      <w:r>
        <w:rPr>
          <w:rFonts w:ascii="CorpoS" w:hAnsi="CorpoS" w:cs="Arial"/>
          <w:sz w:val="24"/>
          <w:szCs w:val="24"/>
          <w:shd w:val="clear" w:color="auto" w:fill="FFFFFF"/>
        </w:rPr>
        <w:t>einer e</w:t>
      </w:r>
      <w:r w:rsidRPr="002C685C">
        <w:rPr>
          <w:rFonts w:ascii="CorpoS" w:hAnsi="CorpoS" w:cs="Arial"/>
          <w:sz w:val="24"/>
          <w:szCs w:val="24"/>
          <w:shd w:val="clear" w:color="auto" w:fill="FFFFFF"/>
        </w:rPr>
        <w:t xml:space="preserve">hrgeizigen Technologie-Roadmap Claire (Clean Air Engine) </w:t>
      </w:r>
      <w:r>
        <w:rPr>
          <w:rFonts w:ascii="CorpoS" w:hAnsi="CorpoS" w:cs="Arial"/>
          <w:sz w:val="24"/>
          <w:szCs w:val="24"/>
          <w:shd w:val="clear" w:color="auto" w:fill="FFFFFF"/>
        </w:rPr>
        <w:t>will die MTU</w:t>
      </w:r>
      <w:r w:rsidRPr="002C685C">
        <w:rPr>
          <w:rFonts w:ascii="CorpoS" w:hAnsi="CorpoS" w:cs="Arial"/>
          <w:sz w:val="24"/>
          <w:szCs w:val="24"/>
          <w:shd w:val="clear" w:color="auto" w:fill="FFFFFF"/>
        </w:rPr>
        <w:t xml:space="preserve"> die Zukunft der Luftfahrt gestalten und klimaneutrales Fliegen ermöglichen.</w:t>
      </w:r>
      <w:r w:rsidRPr="002C685C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="004A3D05" w:rsidRPr="004A3D05">
        <w:rPr>
          <w:rFonts w:ascii="CorpoS" w:hAnsi="CorpoS"/>
          <w:sz w:val="24"/>
          <w:szCs w:val="24"/>
        </w:rPr>
        <w:t xml:space="preserve">Die Innovationen, an denen </w:t>
      </w:r>
      <w:r w:rsidR="006E0AF9">
        <w:rPr>
          <w:rFonts w:ascii="CorpoS" w:hAnsi="CorpoS"/>
          <w:sz w:val="24"/>
          <w:szCs w:val="24"/>
        </w:rPr>
        <w:t>das Unternehmen a</w:t>
      </w:r>
      <w:r w:rsidR="004A3D05" w:rsidRPr="004A3D05">
        <w:rPr>
          <w:rFonts w:ascii="CorpoS" w:hAnsi="CorpoS"/>
          <w:sz w:val="24"/>
          <w:szCs w:val="24"/>
        </w:rPr>
        <w:t xml:space="preserve">rbeitet, sind </w:t>
      </w:r>
      <w:r w:rsidR="006E0AF9">
        <w:rPr>
          <w:rFonts w:ascii="CorpoS" w:hAnsi="CorpoS"/>
          <w:sz w:val="24"/>
          <w:szCs w:val="24"/>
        </w:rPr>
        <w:t>daher umfassend und tiefgreifend.</w:t>
      </w:r>
      <w:r>
        <w:rPr>
          <w:rFonts w:ascii="CorpoS" w:hAnsi="CorpoS"/>
          <w:sz w:val="24"/>
          <w:szCs w:val="24"/>
        </w:rPr>
        <w:t xml:space="preserve"> </w:t>
      </w:r>
      <w:r w:rsidRPr="002C685C">
        <w:rPr>
          <w:rFonts w:ascii="CorpoS" w:hAnsi="CorpoS" w:cs="Arial"/>
          <w:sz w:val="24"/>
          <w:szCs w:val="24"/>
          <w:shd w:val="clear" w:color="auto" w:fill="FFFFFF"/>
        </w:rPr>
        <w:t>Fliegt heute jedes Flugzeug mit Kerosin, wird es für die Zukunft nicht mehr nur eine Lösung geben. Die Antriebstechnologien werden sich je nach Anwendung unterscheiden. Deshalb arbeite</w:t>
      </w:r>
      <w:r>
        <w:rPr>
          <w:rFonts w:ascii="CorpoS" w:hAnsi="CorpoS" w:cs="Arial"/>
          <w:sz w:val="24"/>
          <w:szCs w:val="24"/>
          <w:shd w:val="clear" w:color="auto" w:fill="FFFFFF"/>
        </w:rPr>
        <w:t>t die MTU</w:t>
      </w:r>
      <w:r w:rsidR="00C60939">
        <w:rPr>
          <w:rFonts w:ascii="CorpoS" w:hAnsi="CorpoS" w:cs="Arial"/>
          <w:sz w:val="24"/>
          <w:szCs w:val="24"/>
          <w:shd w:val="clear" w:color="auto" w:fill="FFFFFF"/>
        </w:rPr>
        <w:t xml:space="preserve"> </w:t>
      </w:r>
      <w:r w:rsidRPr="002C685C">
        <w:rPr>
          <w:rFonts w:ascii="CorpoS" w:hAnsi="CorpoS" w:cs="Arial"/>
          <w:sz w:val="24"/>
          <w:szCs w:val="24"/>
          <w:shd w:val="clear" w:color="auto" w:fill="FFFFFF"/>
        </w:rPr>
        <w:t>im Rahmen von Claire an verschiedenen Ansätzen – sie</w:t>
      </w:r>
      <w:r w:rsidR="00C5013C">
        <w:rPr>
          <w:rFonts w:ascii="CorpoS" w:hAnsi="CorpoS" w:cs="Arial"/>
          <w:sz w:val="24"/>
          <w:szCs w:val="24"/>
          <w:shd w:val="clear" w:color="auto" w:fill="FFFFFF"/>
        </w:rPr>
        <w:t xml:space="preserve"> </w:t>
      </w:r>
      <w:r w:rsidRPr="002C685C">
        <w:rPr>
          <w:rFonts w:ascii="CorpoS" w:hAnsi="CorpoS" w:cs="Arial"/>
          <w:sz w:val="24"/>
          <w:szCs w:val="24"/>
          <w:shd w:val="clear" w:color="auto" w:fill="FFFFFF"/>
        </w:rPr>
        <w:t xml:space="preserve">reichen von evolutionären Weiterentwicklungen bis hin zu revolutionären Konzepten. Eines davon ist die Brennstoffzelle, die vollelektrisch und nahezu emissionsfrei fliegen könnte. Als einen wesentlichen Baustein dafür </w:t>
      </w:r>
      <w:r>
        <w:rPr>
          <w:rFonts w:ascii="CorpoS" w:hAnsi="CorpoS" w:cs="Arial"/>
          <w:sz w:val="24"/>
          <w:szCs w:val="24"/>
          <w:shd w:val="clear" w:color="auto" w:fill="FFFFFF"/>
        </w:rPr>
        <w:t>hat das Unternehmen</w:t>
      </w:r>
      <w:r w:rsidRPr="002C685C">
        <w:rPr>
          <w:rFonts w:ascii="CorpoS" w:hAnsi="CorpoS" w:cs="Arial"/>
          <w:sz w:val="24"/>
          <w:szCs w:val="24"/>
          <w:shd w:val="clear" w:color="auto" w:fill="FFFFFF"/>
        </w:rPr>
        <w:t xml:space="preserve"> 2023 beispielsweise den Elektromotorenspezialisten </w:t>
      </w:r>
      <w:proofErr w:type="spellStart"/>
      <w:r w:rsidRPr="002C685C">
        <w:rPr>
          <w:rFonts w:ascii="CorpoS" w:hAnsi="CorpoS" w:cs="Arial"/>
          <w:sz w:val="24"/>
          <w:szCs w:val="24"/>
          <w:shd w:val="clear" w:color="auto" w:fill="FFFFFF"/>
        </w:rPr>
        <w:t>eMoSys</w:t>
      </w:r>
      <w:proofErr w:type="spellEnd"/>
      <w:r w:rsidRPr="002C685C">
        <w:rPr>
          <w:rFonts w:ascii="CorpoS" w:hAnsi="CorpoS" w:cs="Arial"/>
          <w:sz w:val="24"/>
          <w:szCs w:val="24"/>
          <w:shd w:val="clear" w:color="auto" w:fill="FFFFFF"/>
        </w:rPr>
        <w:t xml:space="preserve"> erworben.</w:t>
      </w:r>
    </w:p>
    <w:p w:rsidR="004A3D05" w:rsidRPr="00C5013C" w:rsidRDefault="004A3D05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</w:p>
    <w:p w:rsidR="003A24F1" w:rsidRPr="00C5013C" w:rsidRDefault="002C685C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Auch die Klimastrategie für den Standortbetrieb hat 2023</w:t>
      </w:r>
      <w:r w:rsidR="00C6093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weiter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Fortschritte erzielt. D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iese </w:t>
      </w:r>
      <w:r w:rsidR="00C5013C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ecoRoadmap 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hat das Unternehmen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auf </w:t>
      </w:r>
      <w:r w:rsidR="00C6093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alle vollkonsolidierten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Produktions- und Instandhaltungsbetriebe </w:t>
      </w:r>
      <w:r w:rsidR="00A4502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im MTU-Netzwerk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ausgeweitet.  Das Ziel: Bis 2030 will die MTU ihren CO2e-Fußabdruck um 60 % im Vergleich zum Basisjahr 2019 (Scope 1 und 2) verringern. 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Kernelemente sind nachhaltige Maßnahmen zur Energie-Einsparung, der verstärkte Einsatz grüner Energie sowie der Ausbau eigener emissionsfreier Energieerzeugung. Dazu will das Unternehmen am Standort München 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zukünftig 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Erdwärme statt Gas als 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>Heize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nergie nutzen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Im Berichtsjahr hat die MTU mit einer </w:t>
      </w:r>
      <w:r w:rsidR="00410DAF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ersten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Geothermie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bohrung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auf dem Werksgelände begonnen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Diese ist inzwischen </w:t>
      </w:r>
      <w:r w:rsidR="00A4502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erfolgreich abgeschlossen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und </w:t>
      </w:r>
      <w:r w:rsid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der zweite Bohrpfad 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>bereits weit fortgeschritten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Lang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fristige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s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Ziel der ecoRoadmap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>ist der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klimaneutrale Fertigung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>s-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und Instandhaltung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>sbetrieb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</w:t>
      </w:r>
    </w:p>
    <w:p w:rsidR="003A24F1" w:rsidRPr="00C5013C" w:rsidRDefault="003A24F1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</w:p>
    <w:p w:rsidR="003A24F1" w:rsidRPr="00C5013C" w:rsidRDefault="00887711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Für die hohe Innovationskraft und den langfristigen Erfolg des Unternehmens sind Chancengleichheit und Inklusion unerlässlich. 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„Wir si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>nd stolz auf unsere Mitarbeiter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innen</w:t>
      </w:r>
      <w:r w:rsidR="006801AA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und Mitarbeiter. S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ie setzen unsere Nachhaltigkeitsstrategie in allen Bereichen entschlossen um und arbeiten 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lastRenderedPageBreak/>
        <w:t xml:space="preserve">gemeinsam tagtäglich daran, die Transformation der Luftfahrt  voranzubringen. Damit uns dies gelingt, leben wir Toleranz, Vielfalt und Respekt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aktiv – gemeinsam und jeden Tag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“, unterstreicht </w:t>
      </w:r>
      <w:r w:rsidR="00410DAF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Wagner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</w:t>
      </w:r>
    </w:p>
    <w:p w:rsidR="003A24F1" w:rsidRPr="00C5013C" w:rsidRDefault="003A24F1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</w:p>
    <w:p w:rsidR="004A3D05" w:rsidRPr="00C5013C" w:rsidRDefault="004A3D05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Die MTU verpflichtet sich </w:t>
      </w:r>
      <w:r w:rsidR="003435B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darüber hinaus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zum Schut</w:t>
      </w:r>
      <w:r w:rsidR="003435B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z der Menschenrechte entlang d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er Wertschöpfungskette und </w:t>
      </w:r>
      <w:r w:rsidR="00C6093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hat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ihre Grundsätze einer verantwortungsvollen Unter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nehmensführung</w:t>
      </w:r>
      <w:r w:rsidR="00C6093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weiter gestärkt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. Wagner: „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Wirtschaftswachstum und soziale Verantwortung müssen Hand in Hand gehen.”</w:t>
      </w:r>
      <w:r w:rsidR="006E0AF9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Die MTU hat 2023 e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ine Grundsatzerklärung zum Schutz der Menschenrechte </w:t>
      </w:r>
      <w:r w:rsidR="0088771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verabschiedet und sich darin zu den Grundpfeilern menschenrechtlicher Sorgfaltspflichten bekannt. </w:t>
      </w:r>
    </w:p>
    <w:p w:rsidR="003A24F1" w:rsidRPr="00C5013C" w:rsidRDefault="003A24F1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</w:p>
    <w:p w:rsidR="003A24F1" w:rsidRPr="00C5013C" w:rsidRDefault="006801AA" w:rsidP="00C5013C">
      <w:pPr>
        <w:pStyle w:val="NurText"/>
        <w:jc w:val="both"/>
        <w:rPr>
          <w:rFonts w:ascii="CorpoS" w:eastAsia="Times" w:hAnsi="CorpoS" w:cs="Times New Roman"/>
          <w:noProof/>
          <w:sz w:val="24"/>
          <w:szCs w:val="24"/>
          <w:lang w:eastAsia="en-US"/>
        </w:rPr>
      </w:pP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I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m Bereich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der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Nachhaltigkeit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sind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Unternehmen </w:t>
      </w:r>
      <w:r w:rsidR="003435B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mit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wachsenden Anforderungen an Steuerung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und Transparenz konfrontiert. Dem begegnet die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MTU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mit dem Aufbau einer</w:t>
      </w:r>
      <w:r w:rsidR="003435B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neuen</w:t>
      </w:r>
      <w:r w:rsidR="004E4AD3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,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zentrale</w:t>
      </w:r>
      <w:r w:rsidR="003435B5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n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Organisationseinheit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„</w:t>
      </w:r>
      <w:r w:rsidR="003A24F1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Corporate Sustainability Management &amp; Repor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ting“,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angesiedelt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im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Ressort des Finanzvorstands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Die Abteilung steuert 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das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strategische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Corporate-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Sustainability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-</w:t>
      </w:r>
      <w:r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Management sowie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die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unternehmens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weiten Nachhaltigkeitsaktivitäten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. Darüber hinaus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stellt 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sie 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>die regulierte Nachhaltigkeitsberichterstattung de</w:t>
      </w:r>
      <w:r>
        <w:rPr>
          <w:rFonts w:ascii="CorpoS" w:eastAsia="Times" w:hAnsi="CorpoS" w:cs="Times New Roman"/>
          <w:noProof/>
          <w:sz w:val="24"/>
          <w:szCs w:val="24"/>
          <w:lang w:eastAsia="en-US"/>
        </w:rPr>
        <w:t>r MTU</w:t>
      </w:r>
      <w:r w:rsidR="004175AE" w:rsidRPr="00C5013C">
        <w:rPr>
          <w:rFonts w:ascii="CorpoS" w:eastAsia="Times" w:hAnsi="CorpoS" w:cs="Times New Roman"/>
          <w:noProof/>
          <w:sz w:val="24"/>
          <w:szCs w:val="24"/>
          <w:lang w:eastAsia="en-US"/>
        </w:rPr>
        <w:t xml:space="preserve"> sicher. </w:t>
      </w:r>
    </w:p>
    <w:p w:rsidR="004A3D05" w:rsidRDefault="004A3D05" w:rsidP="004A3D05">
      <w:pPr>
        <w:pStyle w:val="NurText"/>
        <w:rPr>
          <w:rFonts w:ascii="CorpoS" w:hAnsi="CorpoS"/>
          <w:sz w:val="24"/>
          <w:szCs w:val="24"/>
        </w:rPr>
      </w:pPr>
    </w:p>
    <w:p w:rsidR="006801AA" w:rsidRPr="005177A3" w:rsidRDefault="006801AA" w:rsidP="004A3D05">
      <w:pPr>
        <w:pStyle w:val="NurText"/>
        <w:rPr>
          <w:rFonts w:ascii="CorpoS" w:hAnsi="CorpoS"/>
          <w:sz w:val="24"/>
          <w:szCs w:val="24"/>
        </w:rPr>
      </w:pPr>
    </w:p>
    <w:p w:rsidR="008A1E29" w:rsidRPr="003C3D7B" w:rsidRDefault="008A1E29" w:rsidP="00C901C5">
      <w:pPr>
        <w:ind w:right="141"/>
        <w:jc w:val="both"/>
        <w:rPr>
          <w:rFonts w:ascii="CorpoS" w:hAnsi="CorpoS"/>
          <w:b/>
          <w:noProof/>
          <w:sz w:val="20"/>
          <w:u w:val="single"/>
          <w:lang w:val="de-DE"/>
        </w:rPr>
      </w:pPr>
      <w:r w:rsidRPr="003C3D7B">
        <w:rPr>
          <w:rFonts w:ascii="CorpoS" w:hAnsi="CorpoS"/>
          <w:b/>
          <w:noProof/>
          <w:sz w:val="20"/>
          <w:u w:val="single"/>
          <w:lang w:val="de-DE"/>
        </w:rPr>
        <w:t>Über die MTU Aero Engines</w:t>
      </w:r>
    </w:p>
    <w:p w:rsidR="00C5013C" w:rsidRDefault="00C5013C" w:rsidP="00C5013C">
      <w:pPr>
        <w:ind w:right="-1"/>
        <w:jc w:val="both"/>
        <w:rPr>
          <w:rFonts w:ascii="CorpoS" w:hAnsi="CorpoS"/>
          <w:sz w:val="20"/>
          <w:lang w:val="de-DE"/>
        </w:rPr>
      </w:pPr>
      <w:r>
        <w:rPr>
          <w:rFonts w:ascii="CorpoS" w:hAnsi="CorpoS"/>
          <w:sz w:val="20"/>
          <w:lang w:val="de-DE"/>
        </w:rPr>
        <w:t xml:space="preserve">Die MTU </w:t>
      </w:r>
      <w:proofErr w:type="spellStart"/>
      <w:r>
        <w:rPr>
          <w:rFonts w:ascii="CorpoS" w:hAnsi="CorpoS"/>
          <w:sz w:val="20"/>
          <w:lang w:val="de-DE"/>
        </w:rPr>
        <w:t>Aero</w:t>
      </w:r>
      <w:proofErr w:type="spellEnd"/>
      <w:r>
        <w:rPr>
          <w:rFonts w:ascii="CorpoS" w:hAnsi="CorpoS"/>
          <w:sz w:val="20"/>
          <w:lang w:val="de-DE"/>
        </w:rPr>
        <w:t xml:space="preserve"> </w:t>
      </w:r>
      <w:proofErr w:type="spellStart"/>
      <w:r>
        <w:rPr>
          <w:rFonts w:ascii="CorpoS" w:hAnsi="CorpoS"/>
          <w:sz w:val="20"/>
          <w:lang w:val="de-DE"/>
        </w:rPr>
        <w:t>Engines</w:t>
      </w:r>
      <w:proofErr w:type="spellEnd"/>
      <w:r>
        <w:rPr>
          <w:rFonts w:ascii="CorpoS" w:hAnsi="CorpoS"/>
          <w:sz w:val="20"/>
          <w:lang w:val="de-DE"/>
        </w:rPr>
        <w:t xml:space="preserve"> AG ist Deutschlands führender Triebwerkshersteller. Ihre Kernkompetenzen liegen bei Niederdruckturbinen, Hochdruckverdichtern, Turbinenzwischengehäusen sowie Herstell- und Reparaturverfahren. Im zivilen Neugeschäft spielt das Unternehmen eine Schlüsselrolle mit der Entwicklung, Fertigung und dem Vertrieb von Hightech-Komponenten im Rahmen internationaler Partnerschaften. MTU-Bauteile kommen bei einem Drittel der weltweiten Verkehrsflugzeuge zum Einsatz. Im Bereich der zivilen Instandhaltung zählt die MTU zu den Top 3 der weltweiten Dienstleister für Luftfahrtantriebe und Industriegasturbinen. Die Aktivitäten sind unter dem Dach der </w:t>
      </w:r>
      <w:r>
        <w:rPr>
          <w:rFonts w:ascii="CorpoS" w:hAnsi="CorpoS"/>
          <w:sz w:val="20"/>
          <w:lang w:val="de-DE"/>
        </w:rPr>
        <w:br/>
      </w:r>
      <w:r>
        <w:rPr>
          <w:rFonts w:ascii="CorpoS" w:hAnsi="CorpoS"/>
          <w:sz w:val="20"/>
          <w:lang w:val="de-DE"/>
        </w:rPr>
        <w:t xml:space="preserve">MTU Maintenance zusammengefasst. Auf dem militärischen Gebiet ist das Unternehmen der Systempartner für fast alle Luftfahrtantriebe der Bundeswehr. Die MTU unterhält Standorte weltweit; Unternehmenssitz ist München. Im Geschäftsjahr 2023 haben über 12.000 </w:t>
      </w:r>
      <w:proofErr w:type="spellStart"/>
      <w:r>
        <w:rPr>
          <w:rFonts w:ascii="CorpoS" w:hAnsi="CorpoS"/>
          <w:sz w:val="20"/>
          <w:lang w:val="de-DE"/>
        </w:rPr>
        <w:t>Mitarbeiter:innen</w:t>
      </w:r>
      <w:proofErr w:type="spellEnd"/>
      <w:r>
        <w:rPr>
          <w:rFonts w:ascii="CorpoS" w:hAnsi="CorpoS"/>
          <w:sz w:val="20"/>
          <w:lang w:val="de-DE"/>
        </w:rPr>
        <w:t xml:space="preserve"> einen Umsatz in Höhe von 6,3 Milliarden Euro erwirtschaftet.</w:t>
      </w:r>
    </w:p>
    <w:p w:rsidR="00C86FCD" w:rsidRDefault="00C86FCD" w:rsidP="00DD64E9">
      <w:pPr>
        <w:rPr>
          <w:rFonts w:ascii="CorpoS" w:hAnsi="CorpoS"/>
          <w:noProof/>
          <w:sz w:val="20"/>
          <w:lang w:val="de-DE"/>
        </w:rPr>
      </w:pPr>
    </w:p>
    <w:p w:rsidR="00C5013C" w:rsidRPr="003C3D7B" w:rsidRDefault="00C5013C" w:rsidP="00DD64E9">
      <w:pPr>
        <w:rPr>
          <w:rFonts w:ascii="CorpoS" w:hAnsi="CorpoS"/>
          <w:noProof/>
          <w:sz w:val="20"/>
          <w:lang w:val="de-DE"/>
        </w:rPr>
      </w:pPr>
    </w:p>
    <w:p w:rsidR="00B82EB7" w:rsidRDefault="00B82EB7" w:rsidP="00B82EB7">
      <w:pPr>
        <w:rPr>
          <w:rFonts w:ascii="CorpoS" w:hAnsi="CorpoS"/>
          <w:noProof/>
          <w:sz w:val="20"/>
          <w:u w:val="single"/>
          <w:lang w:val="de-DE"/>
        </w:rPr>
      </w:pPr>
      <w:r w:rsidRPr="003C3D7B">
        <w:rPr>
          <w:rFonts w:ascii="CorpoS" w:hAnsi="CorpoS"/>
          <w:noProof/>
          <w:sz w:val="20"/>
          <w:u w:val="single"/>
          <w:lang w:val="de-DE"/>
        </w:rPr>
        <w:t>Ihr Ansprechpartner:</w:t>
      </w:r>
    </w:p>
    <w:p w:rsidR="008B12ED" w:rsidRDefault="008B12ED" w:rsidP="00CA6EF8">
      <w:pPr>
        <w:rPr>
          <w:rFonts w:ascii="CorpoS" w:hAnsi="CorpoS"/>
          <w:noProof/>
          <w:sz w:val="20"/>
          <w:lang w:val="de-DE"/>
        </w:rPr>
      </w:pPr>
    </w:p>
    <w:p w:rsidR="00CA6EF8" w:rsidRPr="003C3D7B" w:rsidRDefault="00C86FCD" w:rsidP="00CA6EF8">
      <w:pPr>
        <w:rPr>
          <w:rFonts w:ascii="CorpoS" w:hAnsi="CorpoS"/>
          <w:noProof/>
          <w:sz w:val="20"/>
          <w:lang w:val="de-DE"/>
        </w:rPr>
      </w:pPr>
      <w:bookmarkStart w:id="0" w:name="_GoBack"/>
      <w:bookmarkEnd w:id="0"/>
      <w:r w:rsidRPr="003C3D7B">
        <w:rPr>
          <w:rFonts w:ascii="CorpoS" w:hAnsi="CorpoS"/>
          <w:noProof/>
          <w:sz w:val="20"/>
          <w:lang w:val="de-DE"/>
        </w:rPr>
        <w:t>Markus Wölfle</w:t>
      </w:r>
    </w:p>
    <w:p w:rsidR="00CA6EF8" w:rsidRPr="003C3D7B" w:rsidRDefault="00CA6EF8" w:rsidP="00CA6EF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>Leiter Unternehmenskommunikation</w:t>
      </w:r>
    </w:p>
    <w:p w:rsidR="00CA6EF8" w:rsidRPr="003C3D7B" w:rsidRDefault="00CA6EF8" w:rsidP="00CA6EF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>Tel.: + 49 (0)89 14 89-</w:t>
      </w:r>
      <w:r w:rsidR="00C86FCD" w:rsidRPr="003C3D7B">
        <w:rPr>
          <w:rFonts w:ascii="CorpoS" w:hAnsi="CorpoS"/>
          <w:noProof/>
          <w:sz w:val="20"/>
          <w:lang w:val="de-DE"/>
        </w:rPr>
        <w:t>8</w:t>
      </w:r>
      <w:r w:rsidRPr="003C3D7B">
        <w:rPr>
          <w:rFonts w:ascii="CorpoS" w:hAnsi="CorpoS"/>
          <w:noProof/>
          <w:sz w:val="20"/>
          <w:lang w:val="de-DE"/>
        </w:rPr>
        <w:t>3</w:t>
      </w:r>
      <w:r w:rsidR="00C86FCD" w:rsidRPr="003C3D7B">
        <w:rPr>
          <w:rFonts w:ascii="CorpoS" w:hAnsi="CorpoS"/>
          <w:noProof/>
          <w:sz w:val="20"/>
          <w:lang w:val="de-DE"/>
        </w:rPr>
        <w:t xml:space="preserve"> 02</w:t>
      </w:r>
    </w:p>
    <w:p w:rsidR="00CA6EF8" w:rsidRPr="003C3D7B" w:rsidRDefault="00CA6EF8" w:rsidP="00CA6EF8">
      <w:pPr>
        <w:rPr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>Mobil: + 49 (0) 1</w:t>
      </w:r>
      <w:r w:rsidR="00C86FCD" w:rsidRPr="003C3D7B">
        <w:rPr>
          <w:rFonts w:ascii="CorpoS" w:hAnsi="CorpoS"/>
          <w:noProof/>
          <w:sz w:val="20"/>
          <w:lang w:val="de-DE"/>
        </w:rPr>
        <w:t>51</w:t>
      </w:r>
      <w:r w:rsidRPr="003C3D7B">
        <w:rPr>
          <w:rFonts w:ascii="CorpoS" w:hAnsi="CorpoS"/>
          <w:noProof/>
          <w:sz w:val="20"/>
          <w:lang w:val="de-DE"/>
        </w:rPr>
        <w:t>-</w:t>
      </w:r>
      <w:r w:rsidR="00C86FCD" w:rsidRPr="003C3D7B">
        <w:rPr>
          <w:rFonts w:ascii="CorpoS" w:hAnsi="CorpoS"/>
          <w:noProof/>
          <w:sz w:val="20"/>
          <w:lang w:val="de-DE"/>
        </w:rPr>
        <w:t>174-150 84</w:t>
      </w:r>
    </w:p>
    <w:p w:rsidR="0013024C" w:rsidRPr="003C3D7B" w:rsidRDefault="00CA6EF8" w:rsidP="00CA6EF8">
      <w:pPr>
        <w:rPr>
          <w:rStyle w:val="Hyperlink"/>
          <w:rFonts w:ascii="CorpoS" w:hAnsi="CorpoS"/>
          <w:noProof/>
          <w:sz w:val="20"/>
          <w:lang w:val="de-DE"/>
        </w:rPr>
      </w:pPr>
      <w:r w:rsidRPr="003C3D7B">
        <w:rPr>
          <w:rFonts w:ascii="CorpoS" w:hAnsi="CorpoS"/>
          <w:noProof/>
          <w:sz w:val="20"/>
          <w:lang w:val="de-DE"/>
        </w:rPr>
        <w:t xml:space="preserve">E-Mail: </w:t>
      </w:r>
      <w:hyperlink r:id="rId9" w:history="1">
        <w:r w:rsidR="003372FB" w:rsidRPr="009E4C75">
          <w:rPr>
            <w:rStyle w:val="Hyperlink"/>
            <w:rFonts w:ascii="CorpoS" w:hAnsi="CorpoS"/>
            <w:noProof/>
            <w:sz w:val="20"/>
            <w:lang w:val="de-DE"/>
          </w:rPr>
          <w:t>markus.woelfle@mtu.de</w:t>
        </w:r>
      </w:hyperlink>
    </w:p>
    <w:p w:rsidR="00B82EB7" w:rsidRPr="003C3D7B" w:rsidRDefault="00B82EB7" w:rsidP="00CA6EF8">
      <w:pPr>
        <w:rPr>
          <w:rStyle w:val="Hyperlink"/>
          <w:rFonts w:ascii="CorpoS" w:hAnsi="CorpoS"/>
          <w:noProof/>
          <w:sz w:val="20"/>
          <w:lang w:val="de-DE"/>
        </w:rPr>
      </w:pPr>
    </w:p>
    <w:sectPr w:rsidR="00B82EB7" w:rsidRPr="003C3D7B" w:rsidSect="00051E6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35" w:right="1134" w:bottom="2268" w:left="1418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71" w:rsidRDefault="00584571">
      <w:r>
        <w:separator/>
      </w:r>
    </w:p>
  </w:endnote>
  <w:endnote w:type="continuationSeparator" w:id="0">
    <w:p w:rsidR="00584571" w:rsidRDefault="0058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poSLig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CorpoSRe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60" w:rsidRDefault="00051E60">
    <w:pPr>
      <w:pStyle w:val="Fuzeile"/>
      <w:spacing w:line="160" w:lineRule="exact"/>
      <w:rPr>
        <w:rFonts w:ascii="CorpoSReg" w:hAnsi="CorpoSReg"/>
        <w:color w:val="008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60" w:rsidRDefault="00051E60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MTU Aero Engines AG</w:t>
    </w:r>
  </w:p>
  <w:p w:rsidR="00051E60" w:rsidRDefault="00051E60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Corporate Communications</w:t>
    </w:r>
  </w:p>
  <w:p w:rsidR="00051E60" w:rsidRPr="00C5013C" w:rsidRDefault="00051E60">
    <w:pPr>
      <w:pStyle w:val="Fuzeile"/>
      <w:spacing w:line="160" w:lineRule="exact"/>
      <w:rPr>
        <w:rFonts w:ascii="CorpoS" w:hAnsi="CorpoS"/>
        <w:color w:val="000000"/>
        <w:sz w:val="15"/>
        <w:lang w:val="en-US"/>
      </w:rPr>
    </w:pPr>
    <w:r w:rsidRPr="00C5013C">
      <w:rPr>
        <w:rFonts w:ascii="CorpoS" w:hAnsi="CorpoS"/>
        <w:color w:val="000000"/>
        <w:sz w:val="15"/>
        <w:lang w:val="en-US"/>
      </w:rPr>
      <w:t>and Public Affairs</w:t>
    </w:r>
  </w:p>
  <w:p w:rsidR="00051E60" w:rsidRPr="00C86FCD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 w:rsidRPr="00C86FCD">
      <w:rPr>
        <w:rFonts w:ascii="CorpoS" w:hAnsi="CorpoS"/>
        <w:color w:val="000000"/>
        <w:sz w:val="15"/>
        <w:lang w:val="de-DE"/>
      </w:rPr>
      <w:t>Dachauer Straße 665</w:t>
    </w:r>
  </w:p>
  <w:p w:rsidR="00051E60" w:rsidRDefault="00051E60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80995 München • Germany</w:t>
    </w:r>
  </w:p>
  <w:p w:rsidR="00051E60" w:rsidRPr="00C5013C" w:rsidRDefault="00051E60">
    <w:pPr>
      <w:pStyle w:val="Fuzeile"/>
      <w:rPr>
        <w:lang w:val="de-DE"/>
      </w:rPr>
    </w:pPr>
    <w:r w:rsidRPr="00C5013C">
      <w:rPr>
        <w:rFonts w:ascii="CorpoS" w:hAnsi="CorpoS"/>
        <w:color w:val="000000"/>
        <w:sz w:val="15"/>
        <w:lang w:val="de-DE"/>
      </w:rPr>
      <w:t>www.mtu.de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71" w:rsidRDefault="00584571">
      <w:r>
        <w:separator/>
      </w:r>
    </w:p>
  </w:footnote>
  <w:footnote w:type="continuationSeparator" w:id="0">
    <w:p w:rsidR="00584571" w:rsidRDefault="0058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60" w:rsidRDefault="00754703">
    <w:pPr>
      <w:pStyle w:val="Kopfzeile"/>
      <w:tabs>
        <w:tab w:val="clear" w:pos="4320"/>
        <w:tab w:val="clear" w:pos="8640"/>
        <w:tab w:val="left" w:pos="6521"/>
      </w:tabs>
      <w:rPr>
        <w:b/>
        <w:i/>
        <w:sz w:val="28"/>
      </w:rPr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16710" cy="789940"/>
          <wp:effectExtent l="0" t="0" r="0" b="0"/>
          <wp:wrapNone/>
          <wp:docPr id="15" name="Bild 15" descr="MTUBLK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TUBLK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E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60" w:rsidRPr="00A775D8" w:rsidRDefault="00754703" w:rsidP="00A775D8">
    <w:pPr>
      <w:pStyle w:val="Kopfzeile"/>
      <w:rPr>
        <w:sz w:val="2"/>
        <w:lang w:val="de-DE"/>
      </w:rPr>
    </w:pPr>
    <w:r>
      <w:rPr>
        <w:noProof/>
        <w:sz w:val="20"/>
        <w:lang w:val="de-DE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30680" cy="792480"/>
          <wp:effectExtent l="0" t="0" r="0" b="0"/>
          <wp:wrapNone/>
          <wp:docPr id="12" name="Bild 12" descr="MTU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TUA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E60" w:rsidRPr="00507889" w:rsidRDefault="00754703" w:rsidP="00354BD1">
    <w:pPr>
      <w:pStyle w:val="Kopfzeile"/>
      <w:tabs>
        <w:tab w:val="clear" w:pos="4320"/>
        <w:tab w:val="clear" w:pos="8640"/>
        <w:tab w:val="left" w:pos="6521"/>
        <w:tab w:val="left" w:pos="6964"/>
      </w:tabs>
      <w:rPr>
        <w:b/>
        <w:i/>
        <w:sz w:val="28"/>
        <w:lang w:val="de-DE"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3265805</wp:posOffset>
              </wp:positionH>
              <wp:positionV relativeFrom="paragraph">
                <wp:posOffset>178435</wp:posOffset>
              </wp:positionV>
              <wp:extent cx="2473960" cy="8166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E60" w:rsidRPr="004F201A" w:rsidRDefault="00051E60" w:rsidP="00B57AE5">
                          <w:pPr>
                            <w:tabs>
                              <w:tab w:val="right" w:pos="2268"/>
                            </w:tabs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          </w:t>
                          </w:r>
                          <w:r w:rsidRPr="004F201A"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>Press Release</w:t>
                          </w:r>
                        </w:p>
                        <w:p w:rsidR="00051E60" w:rsidRPr="00354BD1" w:rsidRDefault="00051E60" w:rsidP="00B57AE5">
                          <w:pPr>
                            <w:spacing w:before="210"/>
                            <w:rPr>
                              <w:rFonts w:ascii="CorpoSLig" w:hAnsi="CorpoSLi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15pt;margin-top:14.05pt;width:194.8pt;height:6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Na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UWmOn2nEnC678BND7ANXbaZqu5OFN8V4mJTE76nKylFX1NSAjvf3HSfXR1x&#10;lAHZ9Z9ECWHIQQsLNFSyNaWDYiBAhy49njtjqBSwGYTz6ziCowLOFn4U+bZ1Lkmm251U+gMVLTJG&#10;iiV03qKT453Shg1JJhcTjIucNY3tfsNfbIDjuAOx4ao5MyxsM59iL94utovQCYNo64ReljmrfBM6&#10;Ue7PZ9l1ttlk/i8T1w+TmpUl5SbMJCw//LPGnSQ+SuIsLSUaVho4Q0nJ/W7TSHQkIOzcfrbmcHJx&#10;c1/SsEWAXF6l5Aehtw5iJ48WcyfMw5kTz72F4/nxGkoexmGWv0zpjnH67ymhPsXxLJiNYrqQfpWb&#10;Z7+3uZGkZRpGR8NaUMTZiSRGglte2tZqwprRflYKQ/9SCmj31GgrWKPRUa162A2AYlS8E+UjSFcK&#10;UBaIEOYdGLWQPzHqYXakWP04EEkxaj5ykL8ZNJMhJ2M3GYQXcDXFGqPR3OhxIB06yfY1II8PjIsV&#10;PJGKWfVeWJweFswDm8RpdpmB8/zfel0m7PI3AAAA//8DAFBLAwQUAAYACAAAACEAZ6AVDuAAAAAK&#10;AQAADwAAAGRycy9kb3ducmV2LnhtbEyPwU7DMBBE70j8g7VI3KidloYmxKkqBCckRBoOHJ14m1iN&#10;1yF22/D3mBMcV/M087bYznZgZ5y8cSQhWQhgSK3ThjoJH/XL3QaYD4q0GhyhhG/0sC2vrwqVa3eh&#10;Cs/70LFYQj5XEvoQxpxz3/ZolV+4ESlmBzdZFeI5dVxP6hLL7cCXQqTcKkNxoVcjPvXYHvcnK2H3&#10;SdWz+Xpr3qtDZeo6E/SaHqW8vZl3j8ACzuEPhl/9qA5ldGrcibRng4R1cr+KqITlJgEWgUysMmBN&#10;JNfpA/Cy4P9fKH8AAAD//wMAUEsBAi0AFAAGAAgAAAAhALaDOJL+AAAA4QEAABMAAAAAAAAAAAAA&#10;AAAAAAAAAFtDb250ZW50X1R5cGVzXS54bWxQSwECLQAUAAYACAAAACEAOP0h/9YAAACUAQAACwAA&#10;AAAAAAAAAAAAAAAvAQAAX3JlbHMvLnJlbHNQSwECLQAUAAYACAAAACEAX31jWq4CAACpBQAADgAA&#10;AAAAAAAAAAAAAAAuAgAAZHJzL2Uyb0RvYy54bWxQSwECLQAUAAYACAAAACEAZ6AVDuAAAAAKAQAA&#10;DwAAAAAAAAAAAAAAAAAIBQAAZHJzL2Rvd25yZXYueG1sUEsFBgAAAAAEAAQA8wAAABUGAAAAAA==&#10;" filled="f" stroked="f">
              <v:textbox inset="0,0,0,0">
                <w:txbxContent>
                  <w:p w:rsidR="00051E60" w:rsidRPr="004F201A" w:rsidRDefault="00051E60" w:rsidP="00B57AE5">
                    <w:pPr>
                      <w:tabs>
                        <w:tab w:val="right" w:pos="2268"/>
                      </w:tabs>
                      <w:rPr>
                        <w:rFonts w:ascii="CorpoSLig" w:hAnsi="CorpoSLi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ab/>
                      <w:t xml:space="preserve">                        </w:t>
                    </w:r>
                    <w:r w:rsidRPr="004F201A"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>Press Release</w:t>
                    </w:r>
                  </w:p>
                  <w:p w:rsidR="00051E60" w:rsidRPr="00354BD1" w:rsidRDefault="00051E60" w:rsidP="00B57AE5">
                    <w:pPr>
                      <w:spacing w:before="210"/>
                      <w:rPr>
                        <w:rFonts w:ascii="CorpoSLig" w:hAnsi="CorpoSLi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DE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0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593979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31E2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27.6pt" to="538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sEw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OAdRor0&#10;YNGzUBxloTKDcSUAarWxITd6VK/mWdOvDildd0TteFT4djIQFiOSu5CwcAb4t8MnzQBD9l7HMh1b&#10;2wdKKAA6RjdONzf40SMKm9PioXgswDR6PUtIeQ001vmPXPcoTCosQXMkJodn50E6QK+QcI/SayFl&#10;NFsqNFS4mE6mMcBpKVg4DDBnd9taWnQgoV3iF+oAZHcwq/eKRbKOE7a6zD0R8jwHvFSBD1IBOZfZ&#10;uR++FWmxmq/m+SifzFajPG2a0Yd1nY9m6+xx2jw0dd1k34O0LC87wRhXQd21N7P877y/vJJzV926&#10;81aG5J49pghir/8oOnoZ7Ds3wlaz08aGagRboR0j+PJ0Qr//uo6onw98+QMAAP//AwBQSwMEFAAG&#10;AAgAAAAhALS9iWreAAAADAEAAA8AAABkcnMvZG93bnJldi54bWxMj0FPwzAMhe9I/IfISFwmlqww&#10;hkrTCQG9cWGAuHqtaSsap2uyrezXz5OQ4OZnPz1/L1uOrlM7GkLr2cJsakARl75qubbw/lZc3YEK&#10;EbnCzjNZ+KEAy/z8LMO08nt+pd0q1kpCOKRooYmxT7UOZUMOw9T3xHL78oPDKHKodTXgXsJdpxNj&#10;brXDluVDgz09NlR+r7bOQig+aFMcJuXEfF7XnpLN08szWnt5MT7cg4o0xj8znPAFHXJhWvstV0F1&#10;om9mgh4tJPN5AurkMIuFTOvflc4z/b9EfgQAAP//AwBQSwECLQAUAAYACAAAACEAtoM4kv4AAADh&#10;AQAAEwAAAAAAAAAAAAAAAAAAAAAAW0NvbnRlbnRfVHlwZXNdLnhtbFBLAQItABQABgAIAAAAIQA4&#10;/SH/1gAAAJQBAAALAAAAAAAAAAAAAAAAAC8BAABfcmVscy8ucmVsc1BLAQItABQABgAIAAAAIQA5&#10;CcRsEwIAACgEAAAOAAAAAAAAAAAAAAAAAC4CAABkcnMvZTJvRG9jLnhtbFBLAQItABQABgAIAAAA&#10;IQC0vYlq3gAAAAwBAAAPAAAAAAAAAAAAAAAAAG0EAABkcnMvZG93bnJldi54bWxQSwUGAAAAAAQA&#10;BADzAAAAeAUAAAAA&#10;" o:allowoverlap="f">
              <w10:wrap anchorx="page" anchory="page"/>
            </v:line>
          </w:pict>
        </mc:Fallback>
      </mc:AlternateContent>
    </w:r>
  </w:p>
  <w:p w:rsidR="00051E60" w:rsidRPr="00507889" w:rsidRDefault="00051E60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26278"/>
    <w:multiLevelType w:val="hybridMultilevel"/>
    <w:tmpl w:val="B93EF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A7"/>
    <w:multiLevelType w:val="multilevel"/>
    <w:tmpl w:val="73B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4605"/>
    <w:multiLevelType w:val="hybridMultilevel"/>
    <w:tmpl w:val="EFD07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0453"/>
    <w:multiLevelType w:val="hybridMultilevel"/>
    <w:tmpl w:val="0DC6BD26"/>
    <w:lvl w:ilvl="0" w:tplc="FF6EBB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9FF"/>
    <w:multiLevelType w:val="hybridMultilevel"/>
    <w:tmpl w:val="384C1914"/>
    <w:lvl w:ilvl="0" w:tplc="23FCE11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CD9ED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0E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03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8F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4D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85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E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BAB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55396"/>
    <w:multiLevelType w:val="hybridMultilevel"/>
    <w:tmpl w:val="BCCA06FE"/>
    <w:lvl w:ilvl="0" w:tplc="9C24AD52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04611"/>
    <w:multiLevelType w:val="hybridMultilevel"/>
    <w:tmpl w:val="73B2097C"/>
    <w:lvl w:ilvl="0" w:tplc="40E04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E4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4D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8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43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6C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A2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C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CA6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  <w:sz w:val="28"/>
        </w:rPr>
      </w:lvl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9"/>
  <w:removePersonalInformation/>
  <w:removeDateAndTime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46"/>
    <w:rsid w:val="0000225A"/>
    <w:rsid w:val="00010BAE"/>
    <w:rsid w:val="00014295"/>
    <w:rsid w:val="00034C1E"/>
    <w:rsid w:val="0004012A"/>
    <w:rsid w:val="0004574F"/>
    <w:rsid w:val="000468B9"/>
    <w:rsid w:val="00051E60"/>
    <w:rsid w:val="00052CED"/>
    <w:rsid w:val="00073BEA"/>
    <w:rsid w:val="00074142"/>
    <w:rsid w:val="0007603C"/>
    <w:rsid w:val="00080A4D"/>
    <w:rsid w:val="000860C0"/>
    <w:rsid w:val="00095C96"/>
    <w:rsid w:val="000B67F6"/>
    <w:rsid w:val="000C09A7"/>
    <w:rsid w:val="000E5C57"/>
    <w:rsid w:val="000F0BAD"/>
    <w:rsid w:val="000F1C43"/>
    <w:rsid w:val="000F74AB"/>
    <w:rsid w:val="00100FBE"/>
    <w:rsid w:val="001060D0"/>
    <w:rsid w:val="00107445"/>
    <w:rsid w:val="00113984"/>
    <w:rsid w:val="00115186"/>
    <w:rsid w:val="00126B24"/>
    <w:rsid w:val="0013024C"/>
    <w:rsid w:val="00143677"/>
    <w:rsid w:val="00143C89"/>
    <w:rsid w:val="00144D88"/>
    <w:rsid w:val="00150E71"/>
    <w:rsid w:val="00151E2A"/>
    <w:rsid w:val="0015755E"/>
    <w:rsid w:val="00161E32"/>
    <w:rsid w:val="00163004"/>
    <w:rsid w:val="00186E34"/>
    <w:rsid w:val="0019251F"/>
    <w:rsid w:val="00197CF5"/>
    <w:rsid w:val="001A3EBE"/>
    <w:rsid w:val="001A7B04"/>
    <w:rsid w:val="001B1AE3"/>
    <w:rsid w:val="001C403E"/>
    <w:rsid w:val="001C53D3"/>
    <w:rsid w:val="001E3D3D"/>
    <w:rsid w:val="001E5784"/>
    <w:rsid w:val="002037D9"/>
    <w:rsid w:val="0021191F"/>
    <w:rsid w:val="0021633B"/>
    <w:rsid w:val="00226271"/>
    <w:rsid w:val="002335C6"/>
    <w:rsid w:val="00254406"/>
    <w:rsid w:val="00256BAD"/>
    <w:rsid w:val="00261A60"/>
    <w:rsid w:val="00270DD3"/>
    <w:rsid w:val="00280197"/>
    <w:rsid w:val="00281AA0"/>
    <w:rsid w:val="00291085"/>
    <w:rsid w:val="00295690"/>
    <w:rsid w:val="002A3DF2"/>
    <w:rsid w:val="002A4079"/>
    <w:rsid w:val="002B00EF"/>
    <w:rsid w:val="002B6B5C"/>
    <w:rsid w:val="002C1173"/>
    <w:rsid w:val="002C685C"/>
    <w:rsid w:val="002D758E"/>
    <w:rsid w:val="002E2DB5"/>
    <w:rsid w:val="002E3646"/>
    <w:rsid w:val="002E648F"/>
    <w:rsid w:val="002F76AF"/>
    <w:rsid w:val="00300A57"/>
    <w:rsid w:val="003018DF"/>
    <w:rsid w:val="00310230"/>
    <w:rsid w:val="00322F67"/>
    <w:rsid w:val="003252EA"/>
    <w:rsid w:val="00325951"/>
    <w:rsid w:val="003306E0"/>
    <w:rsid w:val="003372FB"/>
    <w:rsid w:val="00342A55"/>
    <w:rsid w:val="003435B5"/>
    <w:rsid w:val="00343C99"/>
    <w:rsid w:val="00344B08"/>
    <w:rsid w:val="00345152"/>
    <w:rsid w:val="00351FB9"/>
    <w:rsid w:val="0035315A"/>
    <w:rsid w:val="00354A2A"/>
    <w:rsid w:val="00354BD1"/>
    <w:rsid w:val="0036092F"/>
    <w:rsid w:val="0036549E"/>
    <w:rsid w:val="00370D31"/>
    <w:rsid w:val="003737E2"/>
    <w:rsid w:val="0038142E"/>
    <w:rsid w:val="003839FD"/>
    <w:rsid w:val="0039010D"/>
    <w:rsid w:val="00390A09"/>
    <w:rsid w:val="00392F50"/>
    <w:rsid w:val="003A24F1"/>
    <w:rsid w:val="003A74C1"/>
    <w:rsid w:val="003B2216"/>
    <w:rsid w:val="003C1344"/>
    <w:rsid w:val="003C2EDE"/>
    <w:rsid w:val="003C3D7B"/>
    <w:rsid w:val="003D1233"/>
    <w:rsid w:val="003E220C"/>
    <w:rsid w:val="003E4C71"/>
    <w:rsid w:val="003E7697"/>
    <w:rsid w:val="004044E9"/>
    <w:rsid w:val="00405869"/>
    <w:rsid w:val="00410940"/>
    <w:rsid w:val="00410DAF"/>
    <w:rsid w:val="004175AE"/>
    <w:rsid w:val="00422193"/>
    <w:rsid w:val="00433A66"/>
    <w:rsid w:val="00435C73"/>
    <w:rsid w:val="004429FD"/>
    <w:rsid w:val="0045750D"/>
    <w:rsid w:val="00462E55"/>
    <w:rsid w:val="00481764"/>
    <w:rsid w:val="0048499B"/>
    <w:rsid w:val="00490F53"/>
    <w:rsid w:val="00494B76"/>
    <w:rsid w:val="004966DC"/>
    <w:rsid w:val="004A092E"/>
    <w:rsid w:val="004A3D05"/>
    <w:rsid w:val="004C5E01"/>
    <w:rsid w:val="004D5603"/>
    <w:rsid w:val="004E4AD3"/>
    <w:rsid w:val="004E5F27"/>
    <w:rsid w:val="004F201A"/>
    <w:rsid w:val="004F5EC6"/>
    <w:rsid w:val="00507889"/>
    <w:rsid w:val="005177A3"/>
    <w:rsid w:val="0054532F"/>
    <w:rsid w:val="00556F66"/>
    <w:rsid w:val="005660B5"/>
    <w:rsid w:val="00572802"/>
    <w:rsid w:val="00584264"/>
    <w:rsid w:val="00584571"/>
    <w:rsid w:val="005A006F"/>
    <w:rsid w:val="005A1451"/>
    <w:rsid w:val="005B4229"/>
    <w:rsid w:val="005B7771"/>
    <w:rsid w:val="005D66B3"/>
    <w:rsid w:val="005D737B"/>
    <w:rsid w:val="005E64C5"/>
    <w:rsid w:val="005F55C7"/>
    <w:rsid w:val="005F6B07"/>
    <w:rsid w:val="00601381"/>
    <w:rsid w:val="0060201F"/>
    <w:rsid w:val="00602DEE"/>
    <w:rsid w:val="006069AE"/>
    <w:rsid w:val="00607764"/>
    <w:rsid w:val="00614A3F"/>
    <w:rsid w:val="006156F6"/>
    <w:rsid w:val="00623ED2"/>
    <w:rsid w:val="00636522"/>
    <w:rsid w:val="006379B7"/>
    <w:rsid w:val="00637C2B"/>
    <w:rsid w:val="00655991"/>
    <w:rsid w:val="006706CB"/>
    <w:rsid w:val="006801AA"/>
    <w:rsid w:val="0068167E"/>
    <w:rsid w:val="00681B62"/>
    <w:rsid w:val="006906EB"/>
    <w:rsid w:val="00695DED"/>
    <w:rsid w:val="006A16CD"/>
    <w:rsid w:val="006D1A73"/>
    <w:rsid w:val="006D1C26"/>
    <w:rsid w:val="006E0AF9"/>
    <w:rsid w:val="0070360F"/>
    <w:rsid w:val="00706897"/>
    <w:rsid w:val="00712C69"/>
    <w:rsid w:val="00712F46"/>
    <w:rsid w:val="007174B3"/>
    <w:rsid w:val="00742FCE"/>
    <w:rsid w:val="00751755"/>
    <w:rsid w:val="00754703"/>
    <w:rsid w:val="00757670"/>
    <w:rsid w:val="00760EE0"/>
    <w:rsid w:val="00761A2B"/>
    <w:rsid w:val="007719C7"/>
    <w:rsid w:val="0077756B"/>
    <w:rsid w:val="00783811"/>
    <w:rsid w:val="0078769A"/>
    <w:rsid w:val="0079113C"/>
    <w:rsid w:val="00795F2A"/>
    <w:rsid w:val="007A0340"/>
    <w:rsid w:val="007A3449"/>
    <w:rsid w:val="007B1097"/>
    <w:rsid w:val="007B301A"/>
    <w:rsid w:val="007C0E2B"/>
    <w:rsid w:val="007D25B0"/>
    <w:rsid w:val="007D3740"/>
    <w:rsid w:val="007D5106"/>
    <w:rsid w:val="007E00AC"/>
    <w:rsid w:val="007E7CA5"/>
    <w:rsid w:val="007F194B"/>
    <w:rsid w:val="007F314E"/>
    <w:rsid w:val="007F5DED"/>
    <w:rsid w:val="008025E8"/>
    <w:rsid w:val="00804AFD"/>
    <w:rsid w:val="00806654"/>
    <w:rsid w:val="00810EC4"/>
    <w:rsid w:val="008168F1"/>
    <w:rsid w:val="00826A11"/>
    <w:rsid w:val="00835BDB"/>
    <w:rsid w:val="00837CB6"/>
    <w:rsid w:val="00840ED4"/>
    <w:rsid w:val="00846648"/>
    <w:rsid w:val="0086021C"/>
    <w:rsid w:val="00863D5F"/>
    <w:rsid w:val="00872C46"/>
    <w:rsid w:val="00887711"/>
    <w:rsid w:val="008879C4"/>
    <w:rsid w:val="00890BCF"/>
    <w:rsid w:val="008A1E29"/>
    <w:rsid w:val="008A6D05"/>
    <w:rsid w:val="008B12ED"/>
    <w:rsid w:val="008C134B"/>
    <w:rsid w:val="008C518C"/>
    <w:rsid w:val="008C7055"/>
    <w:rsid w:val="008C7FB8"/>
    <w:rsid w:val="008D3F07"/>
    <w:rsid w:val="008D5F6B"/>
    <w:rsid w:val="008D7CCE"/>
    <w:rsid w:val="008D7CDD"/>
    <w:rsid w:val="008E3B41"/>
    <w:rsid w:val="009065B5"/>
    <w:rsid w:val="0094348A"/>
    <w:rsid w:val="009451BC"/>
    <w:rsid w:val="00952A6E"/>
    <w:rsid w:val="0096124D"/>
    <w:rsid w:val="00982B92"/>
    <w:rsid w:val="00991ADF"/>
    <w:rsid w:val="00992CD8"/>
    <w:rsid w:val="0099749E"/>
    <w:rsid w:val="009A1B63"/>
    <w:rsid w:val="009B5CF5"/>
    <w:rsid w:val="009D2AF7"/>
    <w:rsid w:val="009D35D0"/>
    <w:rsid w:val="009E0A17"/>
    <w:rsid w:val="009E2D48"/>
    <w:rsid w:val="009E49E6"/>
    <w:rsid w:val="009E62BA"/>
    <w:rsid w:val="00A22432"/>
    <w:rsid w:val="00A33D99"/>
    <w:rsid w:val="00A33EB6"/>
    <w:rsid w:val="00A43C45"/>
    <w:rsid w:val="00A449B8"/>
    <w:rsid w:val="00A45025"/>
    <w:rsid w:val="00A4513B"/>
    <w:rsid w:val="00A4792A"/>
    <w:rsid w:val="00A52FED"/>
    <w:rsid w:val="00A54850"/>
    <w:rsid w:val="00A55138"/>
    <w:rsid w:val="00A6393A"/>
    <w:rsid w:val="00A65E3C"/>
    <w:rsid w:val="00A73E32"/>
    <w:rsid w:val="00A749A4"/>
    <w:rsid w:val="00A775D8"/>
    <w:rsid w:val="00A83BC5"/>
    <w:rsid w:val="00A8770E"/>
    <w:rsid w:val="00A909D7"/>
    <w:rsid w:val="00AB0181"/>
    <w:rsid w:val="00AB550C"/>
    <w:rsid w:val="00AB560A"/>
    <w:rsid w:val="00AB7725"/>
    <w:rsid w:val="00AC3141"/>
    <w:rsid w:val="00AC3F4E"/>
    <w:rsid w:val="00AD43E4"/>
    <w:rsid w:val="00AD4A95"/>
    <w:rsid w:val="00AE70B7"/>
    <w:rsid w:val="00B0190F"/>
    <w:rsid w:val="00B05CE3"/>
    <w:rsid w:val="00B121FD"/>
    <w:rsid w:val="00B17222"/>
    <w:rsid w:val="00B248E8"/>
    <w:rsid w:val="00B347FB"/>
    <w:rsid w:val="00B45093"/>
    <w:rsid w:val="00B47642"/>
    <w:rsid w:val="00B531A8"/>
    <w:rsid w:val="00B57193"/>
    <w:rsid w:val="00B57AE5"/>
    <w:rsid w:val="00B61CC4"/>
    <w:rsid w:val="00B652CF"/>
    <w:rsid w:val="00B707D0"/>
    <w:rsid w:val="00B71385"/>
    <w:rsid w:val="00B72BDB"/>
    <w:rsid w:val="00B773E8"/>
    <w:rsid w:val="00B8002F"/>
    <w:rsid w:val="00B800D4"/>
    <w:rsid w:val="00B82437"/>
    <w:rsid w:val="00B82EB7"/>
    <w:rsid w:val="00B87AF1"/>
    <w:rsid w:val="00B91284"/>
    <w:rsid w:val="00BA047C"/>
    <w:rsid w:val="00BA481C"/>
    <w:rsid w:val="00BB1841"/>
    <w:rsid w:val="00BB5475"/>
    <w:rsid w:val="00BC0EFB"/>
    <w:rsid w:val="00BC26AC"/>
    <w:rsid w:val="00BD78F0"/>
    <w:rsid w:val="00BE540B"/>
    <w:rsid w:val="00BE5BA9"/>
    <w:rsid w:val="00BF1A89"/>
    <w:rsid w:val="00BF36EC"/>
    <w:rsid w:val="00BF53D7"/>
    <w:rsid w:val="00C022E0"/>
    <w:rsid w:val="00C11F8D"/>
    <w:rsid w:val="00C1653D"/>
    <w:rsid w:val="00C345E3"/>
    <w:rsid w:val="00C422B3"/>
    <w:rsid w:val="00C44076"/>
    <w:rsid w:val="00C5013C"/>
    <w:rsid w:val="00C551E1"/>
    <w:rsid w:val="00C60939"/>
    <w:rsid w:val="00C66179"/>
    <w:rsid w:val="00C8225F"/>
    <w:rsid w:val="00C84921"/>
    <w:rsid w:val="00C86FCD"/>
    <w:rsid w:val="00C901C5"/>
    <w:rsid w:val="00C93DED"/>
    <w:rsid w:val="00C969D6"/>
    <w:rsid w:val="00CA6EF8"/>
    <w:rsid w:val="00CA7DD6"/>
    <w:rsid w:val="00CB0939"/>
    <w:rsid w:val="00CB178B"/>
    <w:rsid w:val="00CB6EA6"/>
    <w:rsid w:val="00CD2469"/>
    <w:rsid w:val="00CE3E0B"/>
    <w:rsid w:val="00CE5748"/>
    <w:rsid w:val="00CE6DDA"/>
    <w:rsid w:val="00CF1657"/>
    <w:rsid w:val="00CF236C"/>
    <w:rsid w:val="00CF276E"/>
    <w:rsid w:val="00D0223E"/>
    <w:rsid w:val="00D21373"/>
    <w:rsid w:val="00D31922"/>
    <w:rsid w:val="00D65DC0"/>
    <w:rsid w:val="00D76C52"/>
    <w:rsid w:val="00D91CB2"/>
    <w:rsid w:val="00D94AE8"/>
    <w:rsid w:val="00DB545D"/>
    <w:rsid w:val="00DC3B2E"/>
    <w:rsid w:val="00DC4FCF"/>
    <w:rsid w:val="00DD64E9"/>
    <w:rsid w:val="00DD6C03"/>
    <w:rsid w:val="00DF2E8C"/>
    <w:rsid w:val="00E10840"/>
    <w:rsid w:val="00E1645F"/>
    <w:rsid w:val="00E347A0"/>
    <w:rsid w:val="00E646AC"/>
    <w:rsid w:val="00E72953"/>
    <w:rsid w:val="00E757EC"/>
    <w:rsid w:val="00E77DB9"/>
    <w:rsid w:val="00E82BE0"/>
    <w:rsid w:val="00E82EB4"/>
    <w:rsid w:val="00E91579"/>
    <w:rsid w:val="00E92F7F"/>
    <w:rsid w:val="00E938E2"/>
    <w:rsid w:val="00E95A5A"/>
    <w:rsid w:val="00E97429"/>
    <w:rsid w:val="00E97F62"/>
    <w:rsid w:val="00EA3C79"/>
    <w:rsid w:val="00EB53A5"/>
    <w:rsid w:val="00EB5D05"/>
    <w:rsid w:val="00EB79AD"/>
    <w:rsid w:val="00EC0479"/>
    <w:rsid w:val="00ED7F59"/>
    <w:rsid w:val="00EF33F5"/>
    <w:rsid w:val="00F027F8"/>
    <w:rsid w:val="00F052A2"/>
    <w:rsid w:val="00F05529"/>
    <w:rsid w:val="00F065A8"/>
    <w:rsid w:val="00F22834"/>
    <w:rsid w:val="00F235E3"/>
    <w:rsid w:val="00F247EA"/>
    <w:rsid w:val="00F37C3E"/>
    <w:rsid w:val="00F440C4"/>
    <w:rsid w:val="00F45F20"/>
    <w:rsid w:val="00F47DC4"/>
    <w:rsid w:val="00F54076"/>
    <w:rsid w:val="00F570A5"/>
    <w:rsid w:val="00F73387"/>
    <w:rsid w:val="00F84C1C"/>
    <w:rsid w:val="00F87571"/>
    <w:rsid w:val="00FA2576"/>
    <w:rsid w:val="00FB0A76"/>
    <w:rsid w:val="00FD1301"/>
    <w:rsid w:val="00FD1D0E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06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302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302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Listenabsatz">
    <w:name w:val="List Paragraph"/>
    <w:basedOn w:val="Standard"/>
    <w:uiPriority w:val="34"/>
    <w:qFormat/>
    <w:rsid w:val="00F47DC4"/>
    <w:pPr>
      <w:ind w:left="720"/>
    </w:pPr>
    <w:rPr>
      <w:rFonts w:ascii="Calibri" w:eastAsiaTheme="minorEastAsia" w:hAnsi="Calibri" w:cs="Calibri"/>
      <w:sz w:val="22"/>
      <w:szCs w:val="22"/>
      <w:lang w:val="de-DE" w:eastAsia="zh-CN"/>
    </w:rPr>
  </w:style>
  <w:style w:type="paragraph" w:styleId="NurText">
    <w:name w:val="Plain Text"/>
    <w:basedOn w:val="Standard"/>
    <w:link w:val="NurTextZchn"/>
    <w:uiPriority w:val="99"/>
    <w:unhideWhenUsed/>
    <w:rsid w:val="004A3D05"/>
    <w:rPr>
      <w:rFonts w:ascii="Calibri" w:eastAsiaTheme="minorEastAsia" w:hAnsi="Calibri" w:cstheme="minorBidi"/>
      <w:sz w:val="22"/>
      <w:szCs w:val="21"/>
      <w:lang w:val="de-DE"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4A3D05"/>
    <w:rPr>
      <w:rFonts w:ascii="Calibri" w:eastAsiaTheme="minorEastAsia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ility.mtu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us.woelfle@mtu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A64B-C269-4BFE-8CD3-F2D26DF4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4871</Characters>
  <Application>Microsoft Office Word</Application>
  <DocSecurity>2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MTU Aero Engines: Führender Triebwerkshersteller in Deutschland</vt:lpstr>
    </vt:vector>
  </TitlesOfParts>
  <LinksUpToDate>false</LinksUpToDate>
  <CharactersWithSpaces>5514</CharactersWithSpaces>
  <SharedDoc>false</SharedDoc>
  <HLinks>
    <vt:vector size="12" baseType="variant"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http://www.mtu.de/</vt:lpwstr>
      </vt:variant>
      <vt:variant>
        <vt:lpwstr/>
      </vt:variant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mailto:Melanie.Wolf@mtu.de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 Aero Engines: Führender Triebwerkshersteller in Deutschland</dc:title>
  <dc:subject/>
  <dc:creator/>
  <cp:keywords/>
  <cp:lastModifiedBy/>
  <cp:revision>1</cp:revision>
  <cp:lastPrinted>2009-02-27T07:47:00Z</cp:lastPrinted>
  <dcterms:created xsi:type="dcterms:W3CDTF">2024-05-16T06:33:00Z</dcterms:created>
  <dcterms:modified xsi:type="dcterms:W3CDTF">2024-05-16T06:39:00Z</dcterms:modified>
</cp:coreProperties>
</file>